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EE6D04">
        <w:t>21</w:t>
      </w:r>
      <w:r w:rsidR="00085CF3">
        <w:t xml:space="preserve"> </w:t>
      </w:r>
      <w:r w:rsidR="00EE6D04">
        <w:t>ок</w:t>
      </w:r>
      <w:r w:rsidR="00085CF3">
        <w:t>тября</w:t>
      </w:r>
      <w:r w:rsidR="005065CB">
        <w:t xml:space="preserve"> 20</w:t>
      </w:r>
      <w:r w:rsidR="00F00CE9">
        <w:t>2</w:t>
      </w:r>
      <w:r w:rsidR="00BE770C">
        <w:t>2</w:t>
      </w:r>
      <w:r w:rsidR="00085CF3">
        <w:t xml:space="preserve"> года         </w:t>
      </w:r>
      <w:r w:rsidR="00E6715A">
        <w:t>№</w:t>
      </w:r>
      <w:r w:rsidR="00D47635">
        <w:t xml:space="preserve"> </w:t>
      </w:r>
      <w:r w:rsidR="00CD7AA9">
        <w:t>2</w:t>
      </w:r>
      <w:r w:rsidR="00EE6D04">
        <w:t>8</w:t>
      </w:r>
    </w:p>
    <w:p w:rsidR="00BD5805" w:rsidRDefault="00BD5805" w:rsidP="00B412F7">
      <w:pPr>
        <w:jc w:val="both"/>
        <w:rPr>
          <w:sz w:val="20"/>
          <w:szCs w:val="20"/>
        </w:rPr>
      </w:pPr>
    </w:p>
    <w:p w:rsidR="0030091B" w:rsidRPr="0030091B" w:rsidRDefault="0030091B" w:rsidP="0030091B">
      <w:pPr>
        <w:pStyle w:val="aa"/>
        <w:rPr>
          <w:b w:val="0"/>
          <w:sz w:val="24"/>
          <w:szCs w:val="24"/>
        </w:rPr>
      </w:pPr>
      <w:r w:rsidRPr="0030091B">
        <w:rPr>
          <w:b w:val="0"/>
          <w:sz w:val="24"/>
          <w:szCs w:val="24"/>
        </w:rPr>
        <w:t>ГЕОРГИЕВСКИЙ СЕЛЬСКИЙ СОВЕТ ДЕПУТАТОВ</w:t>
      </w:r>
    </w:p>
    <w:p w:rsidR="0030091B" w:rsidRPr="00B60DB3" w:rsidRDefault="0030091B" w:rsidP="0030091B">
      <w:pPr>
        <w:jc w:val="center"/>
      </w:pPr>
      <w:r w:rsidRPr="00B60DB3">
        <w:t>КАНСКОГО РАЙОНА КРАСНОЯРСКОГО КРАЯ</w:t>
      </w:r>
    </w:p>
    <w:p w:rsidR="0030091B" w:rsidRPr="0030091B" w:rsidRDefault="0030091B" w:rsidP="00B60DB3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30091B" w:rsidRPr="0030091B" w:rsidRDefault="0030091B" w:rsidP="0030091B">
      <w:pPr>
        <w:rPr>
          <w:lang w:val="x-none"/>
        </w:rPr>
      </w:pPr>
    </w:p>
    <w:p w:rsidR="0030091B" w:rsidRPr="0030091B" w:rsidRDefault="0030091B" w:rsidP="0030091B">
      <w:pPr>
        <w:widowControl w:val="0"/>
        <w:autoSpaceDE w:val="0"/>
        <w:autoSpaceDN w:val="0"/>
        <w:adjustRightInd w:val="0"/>
      </w:pPr>
      <w:r w:rsidRPr="0030091B">
        <w:t>21 октября 2022 г.</w:t>
      </w:r>
      <w:r w:rsidRPr="0030091B">
        <w:tab/>
        <w:t xml:space="preserve">                             </w:t>
      </w:r>
      <w:proofErr w:type="gramStart"/>
      <w:r w:rsidRPr="0030091B">
        <w:t>с</w:t>
      </w:r>
      <w:proofErr w:type="gramEnd"/>
      <w:r w:rsidRPr="0030091B">
        <w:t>. Георгиевка</w:t>
      </w:r>
      <w:r w:rsidRPr="0030091B">
        <w:tab/>
      </w:r>
      <w:r w:rsidRPr="0030091B">
        <w:tab/>
      </w:r>
      <w:r w:rsidRPr="0030091B">
        <w:tab/>
      </w:r>
      <w:r w:rsidRPr="0030091B">
        <w:tab/>
        <w:t xml:space="preserve">        № 26-123</w:t>
      </w:r>
    </w:p>
    <w:p w:rsidR="0030091B" w:rsidRPr="0030091B" w:rsidRDefault="0030091B" w:rsidP="0030091B">
      <w:pPr>
        <w:widowControl w:val="0"/>
        <w:autoSpaceDE w:val="0"/>
        <w:autoSpaceDN w:val="0"/>
        <w:adjustRightInd w:val="0"/>
      </w:pPr>
    </w:p>
    <w:p w:rsidR="0030091B" w:rsidRPr="0030091B" w:rsidRDefault="0030091B" w:rsidP="00B60DB3">
      <w:pPr>
        <w:tabs>
          <w:tab w:val="left" w:pos="4500"/>
          <w:tab w:val="left" w:pos="4680"/>
        </w:tabs>
        <w:ind w:right="-6"/>
        <w:jc w:val="both"/>
      </w:pPr>
      <w:r w:rsidRPr="0030091B">
        <w:t>О внесении изменений и дополнений в решение Георгиевского сельского Совета депутатов от 26.08.2022 № 25-121 «О передаче муниципальному району части полномочий по организации в границах поселения электро-, тепл</w:t>
      </w:r>
      <w:proofErr w:type="gramStart"/>
      <w:r w:rsidRPr="0030091B">
        <w:t>о-</w:t>
      </w:r>
      <w:proofErr w:type="gramEnd"/>
      <w:r w:rsidRPr="0030091B">
        <w:t>, газо- и водоснабжения населения, водоотведения»</w:t>
      </w:r>
      <w:r w:rsidR="00B60DB3">
        <w:t xml:space="preserve"> </w:t>
      </w:r>
    </w:p>
    <w:p w:rsidR="0030091B" w:rsidRDefault="0030091B" w:rsidP="0030091B">
      <w:pPr>
        <w:pStyle w:val="1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705AE1" w:rsidRPr="0030091B" w:rsidRDefault="00705AE1" w:rsidP="0030091B">
      <w:pPr>
        <w:pStyle w:val="1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30091B" w:rsidRPr="0030091B" w:rsidRDefault="0030091B" w:rsidP="0030091B">
      <w:pPr>
        <w:tabs>
          <w:tab w:val="left" w:pos="0"/>
          <w:tab w:val="left" w:pos="9360"/>
        </w:tabs>
        <w:ind w:right="57" w:firstLine="709"/>
        <w:jc w:val="both"/>
      </w:pPr>
      <w:proofErr w:type="gramStart"/>
      <w:r w:rsidRPr="0030091B">
        <w:t xml:space="preserve">На основании статей 14, 15 Федерального закона от 06.10.2003 № 131-ФЗ «Об общих принципах организации местного самоуправления в Российской Федерации», статьи 142 Бюджетного кодекса Российской Федерации, Закона Красноярского края от 15.10.2015 № 9-3724 «О закреплении вопросов местного значения за сельскими поселениями Красноярского края», исходя из необходимости эффективного использования финансовых средств и в целях реализации полномочий поселения, Георгиевский сельский Совет депутатов </w:t>
      </w:r>
      <w:proofErr w:type="spellStart"/>
      <w:r w:rsidRPr="0030091B">
        <w:t>Канского</w:t>
      </w:r>
      <w:proofErr w:type="spellEnd"/>
      <w:r w:rsidRPr="0030091B">
        <w:t xml:space="preserve"> района</w:t>
      </w:r>
      <w:proofErr w:type="gramEnd"/>
      <w:r w:rsidRPr="0030091B">
        <w:t xml:space="preserve"> Красноярского края</w:t>
      </w:r>
    </w:p>
    <w:p w:rsidR="0030091B" w:rsidRPr="0030091B" w:rsidRDefault="0030091B" w:rsidP="0030091B">
      <w:pPr>
        <w:tabs>
          <w:tab w:val="left" w:pos="0"/>
          <w:tab w:val="left" w:pos="9360"/>
        </w:tabs>
        <w:ind w:left="-567" w:right="57" w:firstLine="709"/>
        <w:jc w:val="both"/>
        <w:rPr>
          <w:rStyle w:val="0pt"/>
          <w:rFonts w:eastAsia="Calibri"/>
          <w:b w:val="0"/>
          <w:bCs w:val="0"/>
          <w:sz w:val="24"/>
          <w:szCs w:val="24"/>
        </w:rPr>
      </w:pPr>
      <w:r w:rsidRPr="0030091B">
        <w:t>РЕШИЛ:</w:t>
      </w:r>
    </w:p>
    <w:p w:rsidR="0030091B" w:rsidRPr="0030091B" w:rsidRDefault="0030091B" w:rsidP="0030091B">
      <w:pPr>
        <w:tabs>
          <w:tab w:val="left" w:pos="4500"/>
          <w:tab w:val="left" w:pos="4680"/>
        </w:tabs>
        <w:ind w:right="-6" w:firstLine="709"/>
        <w:jc w:val="both"/>
      </w:pPr>
      <w:r w:rsidRPr="0030091B">
        <w:t>1. Внести в решение Георгиевского сельского Совета депутатов от 26.08.2022 № 25-121 «О передаче муниципальному району части полномочий по организации в границах поселения электро-, тепл</w:t>
      </w:r>
      <w:proofErr w:type="gramStart"/>
      <w:r w:rsidRPr="0030091B">
        <w:t>о-</w:t>
      </w:r>
      <w:proofErr w:type="gramEnd"/>
      <w:r w:rsidRPr="0030091B">
        <w:t>, газо- и водоснабжения населения, водоотведения» следующие изменения и дополнения:</w:t>
      </w:r>
    </w:p>
    <w:p w:rsidR="0030091B" w:rsidRPr="0030091B" w:rsidRDefault="0030091B" w:rsidP="0030091B">
      <w:pPr>
        <w:tabs>
          <w:tab w:val="left" w:pos="4500"/>
          <w:tab w:val="left" w:pos="4680"/>
        </w:tabs>
        <w:ind w:right="-6" w:firstLine="709"/>
        <w:jc w:val="both"/>
      </w:pPr>
      <w:r w:rsidRPr="0030091B">
        <w:t xml:space="preserve">1.1. Приложение № 3 изложить в новой редакции. </w:t>
      </w:r>
    </w:p>
    <w:p w:rsidR="0030091B" w:rsidRPr="0030091B" w:rsidRDefault="0030091B" w:rsidP="0030091B">
      <w:pPr>
        <w:ind w:firstLine="709"/>
        <w:jc w:val="both"/>
      </w:pPr>
      <w:r w:rsidRPr="0030091B">
        <w:t xml:space="preserve">2. </w:t>
      </w:r>
      <w:proofErr w:type="gramStart"/>
      <w:r w:rsidRPr="0030091B">
        <w:t>Контроль за</w:t>
      </w:r>
      <w:proofErr w:type="gramEnd"/>
      <w:r w:rsidRPr="0030091B">
        <w:t xml:space="preserve"> выполнением настоящего Решения возложить на постоянную комиссию по экономике, финансам и бюджету.</w:t>
      </w:r>
    </w:p>
    <w:p w:rsidR="0030091B" w:rsidRPr="0030091B" w:rsidRDefault="0030091B" w:rsidP="0030091B">
      <w:pPr>
        <w:pStyle w:val="af0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0091B">
        <w:rPr>
          <w:rFonts w:ascii="Times New Roman" w:hAnsi="Times New Roman"/>
          <w:sz w:val="24"/>
          <w:szCs w:val="24"/>
        </w:rPr>
        <w:t xml:space="preserve">3. Настоящее Решение вступает в силу в день, следующий за днем опубликования в официальном печатном издании «Ведомости Георгиевского сельсовета», подлежит размещению на официальном сайте Георгиевского сельсовета </w:t>
      </w:r>
      <w:proofErr w:type="spellStart"/>
      <w:r w:rsidRPr="0030091B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30091B">
        <w:rPr>
          <w:rFonts w:ascii="Times New Roman" w:hAnsi="Times New Roman"/>
          <w:sz w:val="24"/>
          <w:szCs w:val="24"/>
        </w:rPr>
        <w:t xml:space="preserve"> района Красноярского края в информационно-телекоммуникационной сети «Интернет» и распространяет свое действие на правоотношения, возникшие с 01.01.2023 года. </w:t>
      </w:r>
    </w:p>
    <w:p w:rsidR="0030091B" w:rsidRPr="0030091B" w:rsidRDefault="0030091B" w:rsidP="0030091B">
      <w:pPr>
        <w:tabs>
          <w:tab w:val="left" w:pos="426"/>
        </w:tabs>
        <w:jc w:val="both"/>
      </w:pPr>
    </w:p>
    <w:p w:rsidR="0030091B" w:rsidRPr="0030091B" w:rsidRDefault="0030091B" w:rsidP="0030091B">
      <w:pPr>
        <w:tabs>
          <w:tab w:val="left" w:pos="426"/>
        </w:tabs>
        <w:jc w:val="both"/>
      </w:pPr>
    </w:p>
    <w:p w:rsidR="0030091B" w:rsidRPr="0030091B" w:rsidRDefault="0030091B" w:rsidP="0030091B">
      <w:pPr>
        <w:tabs>
          <w:tab w:val="left" w:pos="426"/>
        </w:tabs>
        <w:jc w:val="both"/>
      </w:pPr>
      <w:r w:rsidRPr="0030091B">
        <w:t xml:space="preserve">Председатель </w:t>
      </w:r>
      <w:proofErr w:type="gramStart"/>
      <w:r w:rsidRPr="0030091B">
        <w:t>Георгиевского</w:t>
      </w:r>
      <w:proofErr w:type="gramEnd"/>
    </w:p>
    <w:p w:rsidR="0030091B" w:rsidRPr="0030091B" w:rsidRDefault="0030091B" w:rsidP="0030091B">
      <w:pPr>
        <w:tabs>
          <w:tab w:val="left" w:pos="0"/>
        </w:tabs>
        <w:jc w:val="both"/>
        <w:rPr>
          <w:spacing w:val="-19"/>
        </w:rPr>
      </w:pPr>
      <w:r w:rsidRPr="0030091B">
        <w:t xml:space="preserve">сельского Совета депутатов                                                                    А.Н. </w:t>
      </w:r>
      <w:proofErr w:type="spellStart"/>
      <w:r w:rsidRPr="0030091B">
        <w:t>Живаева</w:t>
      </w:r>
      <w:proofErr w:type="spellEnd"/>
    </w:p>
    <w:p w:rsidR="0030091B" w:rsidRPr="0030091B" w:rsidRDefault="0030091B" w:rsidP="0030091B">
      <w:pPr>
        <w:rPr>
          <w:spacing w:val="-19"/>
        </w:rPr>
      </w:pPr>
    </w:p>
    <w:p w:rsidR="0030091B" w:rsidRPr="0030091B" w:rsidRDefault="0030091B" w:rsidP="0030091B">
      <w:r w:rsidRPr="0030091B">
        <w:t>Глава Георгиевского сельсовета                                                             С.В. Панарин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5070"/>
        <w:gridCol w:w="4678"/>
      </w:tblGrid>
      <w:tr w:rsidR="0030091B" w:rsidRPr="0030091B" w:rsidTr="00DE361D">
        <w:trPr>
          <w:trHeight w:val="2242"/>
        </w:trPr>
        <w:tc>
          <w:tcPr>
            <w:tcW w:w="5070" w:type="dxa"/>
            <w:shd w:val="clear" w:color="auto" w:fill="auto"/>
          </w:tcPr>
          <w:p w:rsidR="0030091B" w:rsidRPr="0030091B" w:rsidRDefault="0030091B" w:rsidP="00705AE1">
            <w:pPr>
              <w:rPr>
                <w:bCs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705AE1" w:rsidRDefault="00705AE1" w:rsidP="00DE361D">
            <w:pPr>
              <w:rPr>
                <w:bCs/>
                <w:color w:val="000000"/>
              </w:rPr>
            </w:pPr>
          </w:p>
          <w:p w:rsidR="00705AE1" w:rsidRDefault="00705AE1" w:rsidP="00DE361D">
            <w:pPr>
              <w:rPr>
                <w:bCs/>
                <w:color w:val="000000"/>
              </w:rPr>
            </w:pPr>
          </w:p>
          <w:p w:rsidR="00705AE1" w:rsidRDefault="00705AE1" w:rsidP="00DE361D">
            <w:pPr>
              <w:rPr>
                <w:bCs/>
                <w:color w:val="000000"/>
              </w:rPr>
            </w:pPr>
          </w:p>
          <w:p w:rsidR="00705AE1" w:rsidRDefault="00705AE1" w:rsidP="00DE361D">
            <w:pPr>
              <w:rPr>
                <w:bCs/>
                <w:color w:val="000000"/>
              </w:rPr>
            </w:pPr>
          </w:p>
          <w:p w:rsidR="00705AE1" w:rsidRDefault="00705AE1" w:rsidP="00DE361D">
            <w:pPr>
              <w:rPr>
                <w:bCs/>
                <w:color w:val="000000"/>
              </w:rPr>
            </w:pPr>
          </w:p>
          <w:p w:rsidR="00705AE1" w:rsidRDefault="00705AE1" w:rsidP="00DE361D">
            <w:pPr>
              <w:rPr>
                <w:bCs/>
                <w:color w:val="000000"/>
              </w:rPr>
            </w:pPr>
          </w:p>
          <w:p w:rsidR="00705AE1" w:rsidRDefault="00705AE1" w:rsidP="00DE361D">
            <w:pPr>
              <w:rPr>
                <w:bCs/>
                <w:color w:val="000000"/>
              </w:rPr>
            </w:pPr>
          </w:p>
          <w:p w:rsidR="00705AE1" w:rsidRDefault="00705AE1" w:rsidP="00DE361D">
            <w:pPr>
              <w:rPr>
                <w:bCs/>
                <w:color w:val="000000"/>
              </w:rPr>
            </w:pPr>
          </w:p>
          <w:p w:rsidR="00705AE1" w:rsidRDefault="00705AE1" w:rsidP="00DE361D">
            <w:pPr>
              <w:rPr>
                <w:bCs/>
                <w:color w:val="000000"/>
              </w:rPr>
            </w:pPr>
          </w:p>
          <w:p w:rsidR="0030091B" w:rsidRPr="0030091B" w:rsidRDefault="0030091B" w:rsidP="00DE361D">
            <w:pPr>
              <w:rPr>
                <w:bCs/>
                <w:color w:val="000000"/>
              </w:rPr>
            </w:pPr>
            <w:r w:rsidRPr="0030091B">
              <w:rPr>
                <w:bCs/>
                <w:color w:val="000000"/>
              </w:rPr>
              <w:lastRenderedPageBreak/>
              <w:t>Приложение № 3</w:t>
            </w:r>
          </w:p>
          <w:p w:rsidR="0030091B" w:rsidRPr="0030091B" w:rsidRDefault="0030091B" w:rsidP="00DE361D">
            <w:pPr>
              <w:rPr>
                <w:bCs/>
                <w:color w:val="000000"/>
              </w:rPr>
            </w:pPr>
            <w:r w:rsidRPr="0030091B">
              <w:rPr>
                <w:bCs/>
                <w:color w:val="000000"/>
              </w:rPr>
              <w:t xml:space="preserve">к решению </w:t>
            </w:r>
            <w:proofErr w:type="gramStart"/>
            <w:r w:rsidRPr="0030091B">
              <w:rPr>
                <w:bCs/>
                <w:color w:val="000000"/>
              </w:rPr>
              <w:t>Георгиевского</w:t>
            </w:r>
            <w:proofErr w:type="gramEnd"/>
          </w:p>
          <w:p w:rsidR="0030091B" w:rsidRPr="0030091B" w:rsidRDefault="0030091B" w:rsidP="00DE361D">
            <w:pPr>
              <w:rPr>
                <w:bCs/>
                <w:color w:val="000000"/>
              </w:rPr>
            </w:pPr>
            <w:r w:rsidRPr="0030091B">
              <w:rPr>
                <w:bCs/>
                <w:color w:val="000000"/>
              </w:rPr>
              <w:t>сельского Совета депутатов</w:t>
            </w:r>
          </w:p>
          <w:p w:rsidR="0030091B" w:rsidRPr="0030091B" w:rsidRDefault="0030091B" w:rsidP="00DE361D">
            <w:pPr>
              <w:rPr>
                <w:bCs/>
                <w:color w:val="000000"/>
              </w:rPr>
            </w:pPr>
            <w:proofErr w:type="spellStart"/>
            <w:r w:rsidRPr="0030091B">
              <w:rPr>
                <w:bCs/>
                <w:color w:val="000000"/>
              </w:rPr>
              <w:t>Канского</w:t>
            </w:r>
            <w:proofErr w:type="spellEnd"/>
            <w:r w:rsidRPr="0030091B">
              <w:rPr>
                <w:bCs/>
                <w:color w:val="000000"/>
              </w:rPr>
              <w:t xml:space="preserve"> района Красноярского края </w:t>
            </w:r>
          </w:p>
          <w:p w:rsidR="0030091B" w:rsidRPr="0030091B" w:rsidRDefault="0030091B" w:rsidP="00DE361D">
            <w:pPr>
              <w:rPr>
                <w:bCs/>
                <w:color w:val="000000"/>
              </w:rPr>
            </w:pPr>
            <w:r w:rsidRPr="0030091B">
              <w:rPr>
                <w:bCs/>
                <w:color w:val="000000"/>
              </w:rPr>
              <w:t>от 21.10.2022 г. № 26-123</w:t>
            </w:r>
          </w:p>
        </w:tc>
      </w:tr>
    </w:tbl>
    <w:p w:rsidR="0030091B" w:rsidRPr="0030091B" w:rsidRDefault="0030091B" w:rsidP="0030091B">
      <w:pPr>
        <w:jc w:val="right"/>
        <w:rPr>
          <w:color w:val="000000"/>
        </w:rPr>
      </w:pPr>
      <w:r w:rsidRPr="0030091B">
        <w:rPr>
          <w:color w:val="000000"/>
        </w:rPr>
        <w:lastRenderedPageBreak/>
        <w:t>ПРОЕКТ</w:t>
      </w:r>
    </w:p>
    <w:p w:rsidR="0030091B" w:rsidRPr="0030091B" w:rsidRDefault="0030091B" w:rsidP="0030091B">
      <w:pPr>
        <w:jc w:val="center"/>
        <w:rPr>
          <w:color w:val="000000"/>
        </w:rPr>
      </w:pPr>
      <w:r w:rsidRPr="0030091B">
        <w:rPr>
          <w:bCs/>
          <w:color w:val="000000"/>
        </w:rPr>
        <w:t>СОГЛАШЕНИЕ</w:t>
      </w:r>
    </w:p>
    <w:p w:rsidR="0030091B" w:rsidRPr="0030091B" w:rsidRDefault="0030091B" w:rsidP="0030091B">
      <w:pPr>
        <w:tabs>
          <w:tab w:val="left" w:pos="4500"/>
          <w:tab w:val="left" w:pos="4680"/>
        </w:tabs>
        <w:ind w:right="-6"/>
        <w:jc w:val="center"/>
      </w:pPr>
      <w:r w:rsidRPr="0030091B">
        <w:t xml:space="preserve">между администрацией Георгиевского сельсовета </w:t>
      </w:r>
      <w:proofErr w:type="spellStart"/>
      <w:r w:rsidRPr="0030091B">
        <w:t>Канского</w:t>
      </w:r>
      <w:proofErr w:type="spellEnd"/>
      <w:r w:rsidRPr="0030091B">
        <w:t xml:space="preserve"> района Красноярского края и администрацией </w:t>
      </w:r>
      <w:proofErr w:type="spellStart"/>
      <w:r w:rsidRPr="0030091B">
        <w:t>Канского</w:t>
      </w:r>
      <w:proofErr w:type="spellEnd"/>
      <w:r w:rsidRPr="0030091B">
        <w:t xml:space="preserve"> района Красноярского края </w:t>
      </w:r>
      <w:r w:rsidRPr="0030091B">
        <w:rPr>
          <w:bCs/>
          <w:color w:val="000000"/>
        </w:rPr>
        <w:t xml:space="preserve">о передаче </w:t>
      </w:r>
      <w:r w:rsidRPr="0030091B">
        <w:t>части полномочий по организации в границах поселения электро-, тепл</w:t>
      </w:r>
      <w:proofErr w:type="gramStart"/>
      <w:r w:rsidRPr="0030091B">
        <w:t>о-</w:t>
      </w:r>
      <w:proofErr w:type="gramEnd"/>
      <w:r w:rsidRPr="0030091B">
        <w:t>, газо- и водоснабжения населения, водоотведения</w:t>
      </w:r>
    </w:p>
    <w:p w:rsidR="0030091B" w:rsidRPr="0030091B" w:rsidRDefault="0030091B" w:rsidP="0030091B">
      <w:pPr>
        <w:jc w:val="center"/>
        <w:rPr>
          <w:color w:val="000000"/>
        </w:rPr>
      </w:pPr>
    </w:p>
    <w:p w:rsidR="0030091B" w:rsidRPr="0030091B" w:rsidRDefault="0030091B" w:rsidP="0030091B">
      <w:pPr>
        <w:jc w:val="center"/>
        <w:rPr>
          <w:color w:val="000000"/>
        </w:rPr>
      </w:pPr>
      <w:r w:rsidRPr="0030091B">
        <w:rPr>
          <w:color w:val="000000"/>
        </w:rPr>
        <w:t xml:space="preserve">                                                                                                                                          № __/__</w:t>
      </w:r>
    </w:p>
    <w:p w:rsidR="0030091B" w:rsidRPr="0030091B" w:rsidRDefault="0030091B" w:rsidP="0030091B">
      <w:pPr>
        <w:rPr>
          <w:i/>
          <w:iCs/>
          <w:color w:val="000000"/>
        </w:rPr>
      </w:pPr>
      <w:r w:rsidRPr="0030091B">
        <w:rPr>
          <w:color w:val="000000"/>
        </w:rPr>
        <w:t xml:space="preserve">                                                                                       </w:t>
      </w:r>
      <w:r w:rsidRPr="0030091B">
        <w:rPr>
          <w:i/>
          <w:iCs/>
          <w:color w:val="000000"/>
        </w:rPr>
        <w:t>(регистрационные номера соглашения)</w:t>
      </w:r>
    </w:p>
    <w:p w:rsidR="0030091B" w:rsidRPr="0030091B" w:rsidRDefault="0030091B" w:rsidP="0030091B">
      <w:pPr>
        <w:rPr>
          <w:color w:val="000000"/>
        </w:rPr>
      </w:pPr>
      <w:proofErr w:type="gramStart"/>
      <w:r w:rsidRPr="0030091B">
        <w:rPr>
          <w:color w:val="000000"/>
        </w:rPr>
        <w:t>с</w:t>
      </w:r>
      <w:proofErr w:type="gramEnd"/>
      <w:r w:rsidRPr="0030091B">
        <w:rPr>
          <w:color w:val="000000"/>
        </w:rPr>
        <w:t xml:space="preserve">. </w:t>
      </w:r>
      <w:proofErr w:type="gramStart"/>
      <w:r w:rsidRPr="0030091B">
        <w:rPr>
          <w:bCs/>
          <w:iCs/>
          <w:color w:val="000000"/>
        </w:rPr>
        <w:t>Георгиевка</w:t>
      </w:r>
      <w:proofErr w:type="gramEnd"/>
      <w:r w:rsidRPr="0030091B">
        <w:rPr>
          <w:color w:val="000000"/>
        </w:rPr>
        <w:t xml:space="preserve">                                                                                                           __.__.2022 г.</w:t>
      </w:r>
    </w:p>
    <w:p w:rsidR="0030091B" w:rsidRPr="0030091B" w:rsidRDefault="0030091B" w:rsidP="0030091B">
      <w:pPr>
        <w:rPr>
          <w:color w:val="000000"/>
        </w:rPr>
      </w:pPr>
    </w:p>
    <w:p w:rsidR="0030091B" w:rsidRPr="0030091B" w:rsidRDefault="0030091B" w:rsidP="0030091B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30091B">
        <w:rPr>
          <w:sz w:val="24"/>
          <w:szCs w:val="24"/>
        </w:rPr>
        <w:t xml:space="preserve">Администрация Георгиевского сельсовета </w:t>
      </w:r>
      <w:proofErr w:type="spellStart"/>
      <w:r w:rsidRPr="0030091B">
        <w:rPr>
          <w:sz w:val="24"/>
          <w:szCs w:val="24"/>
        </w:rPr>
        <w:t>Канского</w:t>
      </w:r>
      <w:proofErr w:type="spellEnd"/>
      <w:r w:rsidRPr="0030091B">
        <w:rPr>
          <w:sz w:val="24"/>
          <w:szCs w:val="24"/>
        </w:rPr>
        <w:t xml:space="preserve"> района Красноярского края, именуемая в дальнейшем «Поселение», в лице _______ Георгиевского сельсовета __________________________, действующего на основании Устава Георгиевского сельсовета </w:t>
      </w:r>
      <w:proofErr w:type="spellStart"/>
      <w:r w:rsidRPr="0030091B">
        <w:rPr>
          <w:sz w:val="24"/>
          <w:szCs w:val="24"/>
        </w:rPr>
        <w:t>Канского</w:t>
      </w:r>
      <w:proofErr w:type="spellEnd"/>
      <w:r w:rsidRPr="0030091B">
        <w:rPr>
          <w:sz w:val="24"/>
          <w:szCs w:val="24"/>
        </w:rPr>
        <w:t xml:space="preserve"> района Красноярского края, с одной стороны, и администрация </w:t>
      </w:r>
      <w:proofErr w:type="spellStart"/>
      <w:r w:rsidRPr="0030091B">
        <w:rPr>
          <w:sz w:val="24"/>
          <w:szCs w:val="24"/>
        </w:rPr>
        <w:t>Канского</w:t>
      </w:r>
      <w:proofErr w:type="spellEnd"/>
      <w:r w:rsidRPr="0030091B">
        <w:rPr>
          <w:sz w:val="24"/>
          <w:szCs w:val="24"/>
        </w:rPr>
        <w:t xml:space="preserve"> района Красноярского края, именуемая в дальнейшем «Район», в лице _________ </w:t>
      </w:r>
      <w:proofErr w:type="spellStart"/>
      <w:r w:rsidRPr="0030091B">
        <w:rPr>
          <w:sz w:val="24"/>
          <w:szCs w:val="24"/>
        </w:rPr>
        <w:t>Канского</w:t>
      </w:r>
      <w:proofErr w:type="spellEnd"/>
      <w:r w:rsidRPr="0030091B">
        <w:rPr>
          <w:sz w:val="24"/>
          <w:szCs w:val="24"/>
        </w:rPr>
        <w:t xml:space="preserve"> района _____________________, действующего на основании Устава </w:t>
      </w:r>
      <w:proofErr w:type="spellStart"/>
      <w:r w:rsidRPr="0030091B">
        <w:rPr>
          <w:sz w:val="24"/>
          <w:szCs w:val="24"/>
        </w:rPr>
        <w:t>Канского</w:t>
      </w:r>
      <w:proofErr w:type="spellEnd"/>
      <w:r w:rsidRPr="0030091B">
        <w:rPr>
          <w:sz w:val="24"/>
          <w:szCs w:val="24"/>
        </w:rPr>
        <w:t xml:space="preserve"> района Красноярского края, с другой стороны, вместе именуемые «Стороны», заключили настоящее Соглашение о</w:t>
      </w:r>
      <w:proofErr w:type="gramEnd"/>
      <w:r w:rsidRPr="0030091B">
        <w:rPr>
          <w:sz w:val="24"/>
          <w:szCs w:val="24"/>
        </w:rPr>
        <w:t xml:space="preserve"> </w:t>
      </w:r>
      <w:proofErr w:type="gramStart"/>
      <w:r w:rsidRPr="0030091B">
        <w:rPr>
          <w:sz w:val="24"/>
          <w:szCs w:val="24"/>
        </w:rPr>
        <w:t>нижеследующем</w:t>
      </w:r>
      <w:proofErr w:type="gramEnd"/>
      <w:r w:rsidRPr="0030091B">
        <w:rPr>
          <w:sz w:val="24"/>
          <w:szCs w:val="24"/>
        </w:rPr>
        <w:t>:</w:t>
      </w:r>
    </w:p>
    <w:p w:rsidR="0030091B" w:rsidRPr="0030091B" w:rsidRDefault="0030091B" w:rsidP="0030091B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30091B" w:rsidRPr="0030091B" w:rsidRDefault="0030091B" w:rsidP="0030091B">
      <w:pPr>
        <w:pStyle w:val="ae"/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09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Предмет соглашения</w:t>
      </w:r>
    </w:p>
    <w:p w:rsidR="0030091B" w:rsidRPr="0030091B" w:rsidRDefault="0030091B" w:rsidP="0030091B">
      <w:pPr>
        <w:tabs>
          <w:tab w:val="left" w:pos="4500"/>
          <w:tab w:val="left" w:pos="4680"/>
        </w:tabs>
        <w:ind w:right="-6" w:firstLine="709"/>
        <w:jc w:val="both"/>
      </w:pPr>
      <w:r w:rsidRPr="0030091B">
        <w:rPr>
          <w:bCs/>
          <w:color w:val="000000"/>
        </w:rPr>
        <w:t>1.1.</w:t>
      </w:r>
      <w:r w:rsidRPr="0030091B">
        <w:rPr>
          <w:color w:val="000000"/>
        </w:rPr>
        <w:t xml:space="preserve"> </w:t>
      </w:r>
      <w:proofErr w:type="gramStart"/>
      <w:r w:rsidRPr="0030091B">
        <w:t xml:space="preserve">Предметом Соглашения является передача Поселением осуществления части своих полномочий в соответствии с пунктом 1.2. настоящего Соглашения за счет иных межбюджетных трансфертов (далее – ИМБТ), предоставляемых из бюджета Поселения в бюджет Района, в соответствии с Федеральным законом от 06.10.2003 № 131 – ФЗ «Об общих принципах организации местного самоуправления в Российской Федерации», Решением ____________ сельского Совета депутатов </w:t>
      </w:r>
      <w:proofErr w:type="spellStart"/>
      <w:r w:rsidRPr="0030091B">
        <w:t>Канского</w:t>
      </w:r>
      <w:proofErr w:type="spellEnd"/>
      <w:r w:rsidRPr="0030091B">
        <w:t xml:space="preserve"> района Красноярского края от __. __.2022 г. № ______ «О</w:t>
      </w:r>
      <w:proofErr w:type="gramEnd"/>
      <w:r w:rsidRPr="0030091B">
        <w:t xml:space="preserve"> передаче муниципальному району части полномочий по организации в границах поселения электро-, тепл</w:t>
      </w:r>
      <w:proofErr w:type="gramStart"/>
      <w:r w:rsidRPr="0030091B">
        <w:t>о-</w:t>
      </w:r>
      <w:proofErr w:type="gramEnd"/>
      <w:r w:rsidRPr="0030091B">
        <w:t>, газо- и водоснабжения населения, водоотведения».</w:t>
      </w:r>
    </w:p>
    <w:p w:rsidR="0030091B" w:rsidRPr="0030091B" w:rsidRDefault="0030091B" w:rsidP="0030091B">
      <w:pPr>
        <w:tabs>
          <w:tab w:val="left" w:pos="4500"/>
          <w:tab w:val="left" w:pos="4680"/>
        </w:tabs>
        <w:ind w:right="-6" w:firstLine="709"/>
        <w:jc w:val="both"/>
      </w:pPr>
      <w:r w:rsidRPr="0030091B">
        <w:t>1.2. Поселение передает, а Район принимает часть полномочий по организации в границах поселения электро-, тепл</w:t>
      </w:r>
      <w:proofErr w:type="gramStart"/>
      <w:r w:rsidRPr="0030091B">
        <w:t>о-</w:t>
      </w:r>
      <w:proofErr w:type="gramEnd"/>
      <w:r w:rsidRPr="0030091B">
        <w:t xml:space="preserve">, газо- и водоснабжения населения, водоотведения: </w:t>
      </w:r>
    </w:p>
    <w:p w:rsidR="0030091B" w:rsidRPr="0030091B" w:rsidRDefault="0030091B" w:rsidP="0030091B">
      <w:pPr>
        <w:ind w:firstLine="567"/>
        <w:jc w:val="both"/>
      </w:pPr>
      <w:r w:rsidRPr="0030091B">
        <w:t xml:space="preserve">- организация обеспечения надежного теплоснабжения потребителей на территории поселения, в том числе принятия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30091B">
        <w:t>теплосетевыми</w:t>
      </w:r>
      <w:proofErr w:type="spellEnd"/>
      <w:r w:rsidRPr="0030091B">
        <w:t xml:space="preserve"> организациями своих обязательств либо отказа указанных организаций от исполнения своих обязательств;</w:t>
      </w:r>
    </w:p>
    <w:p w:rsidR="0030091B" w:rsidRPr="0030091B" w:rsidRDefault="0030091B" w:rsidP="0030091B">
      <w:pPr>
        <w:ind w:firstLine="567"/>
        <w:jc w:val="both"/>
      </w:pPr>
      <w:r w:rsidRPr="0030091B"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30091B" w:rsidRPr="0030091B" w:rsidRDefault="0030091B" w:rsidP="0030091B">
      <w:pPr>
        <w:ind w:firstLine="567"/>
        <w:jc w:val="both"/>
      </w:pPr>
      <w:r w:rsidRPr="0030091B">
        <w:t xml:space="preserve">- выполнение требований, установленных правилами оценки готовности поселения к отопительному периоду, и </w:t>
      </w:r>
      <w:proofErr w:type="gramStart"/>
      <w:r w:rsidRPr="0030091B">
        <w:t>контроль за</w:t>
      </w:r>
      <w:proofErr w:type="gramEnd"/>
      <w:r w:rsidRPr="0030091B">
        <w:t xml:space="preserve"> готовностью теплоснабжающей организации, </w:t>
      </w:r>
      <w:proofErr w:type="spellStart"/>
      <w:r w:rsidRPr="0030091B">
        <w:t>теплосетевой</w:t>
      </w:r>
      <w:proofErr w:type="spellEnd"/>
      <w:r w:rsidRPr="0030091B">
        <w:t xml:space="preserve"> организации, отдельных категорий потребителей к отопительному периоду;</w:t>
      </w:r>
    </w:p>
    <w:p w:rsidR="0030091B" w:rsidRPr="0030091B" w:rsidRDefault="0030091B" w:rsidP="0030091B">
      <w:pPr>
        <w:ind w:firstLine="567"/>
        <w:jc w:val="both"/>
      </w:pPr>
      <w:r w:rsidRPr="0030091B">
        <w:lastRenderedPageBreak/>
        <w:t>- согласование вывода источников тепловой энергии, тепловых сетей в ремонт и из эксплуатации;</w:t>
      </w:r>
    </w:p>
    <w:p w:rsidR="0030091B" w:rsidRPr="0030091B" w:rsidRDefault="0030091B" w:rsidP="0030091B">
      <w:pPr>
        <w:ind w:firstLine="567"/>
        <w:jc w:val="both"/>
      </w:pPr>
      <w:r w:rsidRPr="0030091B">
        <w:t>- утверждение схем теплоснабжения поселения;</w:t>
      </w:r>
    </w:p>
    <w:p w:rsidR="0030091B" w:rsidRPr="0030091B" w:rsidRDefault="0030091B" w:rsidP="0030091B">
      <w:pPr>
        <w:ind w:firstLine="567"/>
        <w:jc w:val="both"/>
      </w:pPr>
      <w:r w:rsidRPr="0030091B">
        <w:t>- согласование инвестиционных программ организаций, осуществляющих регулируемые виды деятельности в сфере теплоснабжения.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30091B" w:rsidRPr="0030091B" w:rsidRDefault="0030091B" w:rsidP="0030091B">
      <w:pPr>
        <w:ind w:firstLine="567"/>
        <w:jc w:val="both"/>
      </w:pPr>
      <w:r w:rsidRPr="0030091B">
        <w:t>- организация водоснабжения населения, в том числе принятие мер по организации водоснабжения населения и (или) водоотведения, в случае невозможности исполнения организациями, осуществляющими горячее водоснабжение, холодное водоснабжение и (или) водоотведение своих обязательств, либо в случае отказа указанных организаций от исполнения своих обязательств;</w:t>
      </w:r>
    </w:p>
    <w:p w:rsidR="0030091B" w:rsidRPr="0030091B" w:rsidRDefault="0030091B" w:rsidP="0030091B">
      <w:pPr>
        <w:ind w:firstLine="567"/>
        <w:jc w:val="both"/>
      </w:pPr>
      <w:r w:rsidRPr="0030091B"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30091B" w:rsidRPr="0030091B" w:rsidRDefault="0030091B" w:rsidP="0030091B">
      <w:pPr>
        <w:ind w:firstLine="567"/>
        <w:jc w:val="both"/>
      </w:pPr>
      <w:r w:rsidRPr="0030091B">
        <w:t>- утверждение схем водоснабжения и водоотведения поселения;</w:t>
      </w:r>
    </w:p>
    <w:p w:rsidR="0030091B" w:rsidRPr="0030091B" w:rsidRDefault="0030091B" w:rsidP="0030091B">
      <w:pPr>
        <w:ind w:firstLine="567"/>
        <w:jc w:val="both"/>
      </w:pPr>
      <w:r w:rsidRPr="0030091B">
        <w:t>- утверждение технических заданий на разработку инвестиционных программ;</w:t>
      </w:r>
    </w:p>
    <w:p w:rsidR="0030091B" w:rsidRPr="0030091B" w:rsidRDefault="0030091B" w:rsidP="0030091B">
      <w:pPr>
        <w:ind w:firstLine="567"/>
        <w:jc w:val="both"/>
      </w:pPr>
      <w:r w:rsidRPr="0030091B">
        <w:t>- согласование инвестиционных программ;</w:t>
      </w:r>
    </w:p>
    <w:p w:rsidR="0030091B" w:rsidRPr="0030091B" w:rsidRDefault="0030091B" w:rsidP="0030091B">
      <w:pPr>
        <w:ind w:firstLine="567"/>
        <w:jc w:val="both"/>
      </w:pPr>
      <w:proofErr w:type="gramStart"/>
      <w:r w:rsidRPr="0030091B">
        <w:t>- принятие решений о порядке и сроках прекращения горячего водоснабжения, при его наличии,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(в ред. Федерального закона от 30.12.2012 г. № 318-ФЗ);</w:t>
      </w:r>
      <w:proofErr w:type="gramEnd"/>
    </w:p>
    <w:p w:rsidR="0030091B" w:rsidRPr="0030091B" w:rsidRDefault="0030091B" w:rsidP="0030091B">
      <w:pPr>
        <w:ind w:firstLine="567"/>
        <w:jc w:val="both"/>
      </w:pPr>
      <w:r w:rsidRPr="0030091B">
        <w:t>-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законом;</w:t>
      </w:r>
    </w:p>
    <w:p w:rsidR="0030091B" w:rsidRPr="0030091B" w:rsidRDefault="0030091B" w:rsidP="0030091B">
      <w:pPr>
        <w:ind w:firstLine="709"/>
        <w:jc w:val="both"/>
      </w:pPr>
      <w:r w:rsidRPr="0030091B">
        <w:rPr>
          <w:shd w:val="clear" w:color="auto" w:fill="FFFFFF"/>
        </w:rPr>
        <w:t>1.3. Передача иных полномочий, установленных</w:t>
      </w:r>
      <w:r w:rsidRPr="0030091B">
        <w:t xml:space="preserve"> Федеральным законом от 07.12.2011 № 416-ФЗ "О водоснабжении и водоотведении" и Федеральным законом от 27.07.2010 № 190-ФЗ "О теплоснабжении" сторонами соглашения не </w:t>
      </w:r>
      <w:proofErr w:type="gramStart"/>
      <w:r w:rsidRPr="0030091B">
        <w:t>предусматривается</w:t>
      </w:r>
      <w:proofErr w:type="gramEnd"/>
      <w:r w:rsidRPr="0030091B">
        <w:t xml:space="preserve"> и осуществляются Администрацией Георгиевского сельсовета </w:t>
      </w:r>
      <w:proofErr w:type="spellStart"/>
      <w:r w:rsidRPr="0030091B">
        <w:t>Канского</w:t>
      </w:r>
      <w:proofErr w:type="spellEnd"/>
      <w:r w:rsidRPr="0030091B">
        <w:t xml:space="preserve"> района Красноярского края с учетом требований Закона Красноярского края от 15.10.2015 № 9-3724 "О закреплении вопросов местного значения за сельскими поселениями Красноярского края".</w:t>
      </w:r>
    </w:p>
    <w:p w:rsidR="0030091B" w:rsidRPr="0030091B" w:rsidRDefault="0030091B" w:rsidP="0030091B">
      <w:pPr>
        <w:jc w:val="both"/>
      </w:pPr>
    </w:p>
    <w:p w:rsidR="0030091B" w:rsidRPr="0030091B" w:rsidRDefault="0030091B" w:rsidP="0030091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jc w:val="center"/>
        <w:rPr>
          <w:bCs/>
          <w:color w:val="000000"/>
        </w:rPr>
      </w:pPr>
      <w:r w:rsidRPr="0030091B">
        <w:rPr>
          <w:bCs/>
          <w:color w:val="000000"/>
        </w:rPr>
        <w:t>Порядок определения ежегодного объема</w:t>
      </w:r>
    </w:p>
    <w:p w:rsidR="0030091B" w:rsidRPr="0030091B" w:rsidRDefault="0030091B" w:rsidP="0030091B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30091B">
        <w:rPr>
          <w:bCs/>
          <w:color w:val="000000"/>
        </w:rPr>
        <w:t>иных межбюджетных трансфертов</w:t>
      </w:r>
    </w:p>
    <w:p w:rsidR="0030091B" w:rsidRPr="0030091B" w:rsidRDefault="0030091B" w:rsidP="0030091B">
      <w:pPr>
        <w:ind w:firstLine="709"/>
        <w:jc w:val="both"/>
        <w:rPr>
          <w:color w:val="000000"/>
        </w:rPr>
      </w:pPr>
      <w:r w:rsidRPr="0030091B">
        <w:rPr>
          <w:bCs/>
          <w:color w:val="000000"/>
        </w:rPr>
        <w:t>2.1.</w:t>
      </w:r>
      <w:r w:rsidRPr="0030091B">
        <w:rPr>
          <w:color w:val="000000"/>
        </w:rPr>
        <w:t xml:space="preserve"> Порядок определения ежегодного объема иных межбюджетных трансфертов, необходимых для осуществления муниципальным образованием </w:t>
      </w:r>
      <w:proofErr w:type="spellStart"/>
      <w:r w:rsidRPr="0030091B">
        <w:rPr>
          <w:color w:val="000000"/>
        </w:rPr>
        <w:t>Канский</w:t>
      </w:r>
      <w:proofErr w:type="spellEnd"/>
      <w:r w:rsidRPr="0030091B">
        <w:rPr>
          <w:color w:val="000000"/>
        </w:rPr>
        <w:t xml:space="preserve"> район передаваемых ему части полномочий, размер иных межбюджетных трансфертов определяются Решением Георгиевского сельского Совета депутатов </w:t>
      </w:r>
      <w:proofErr w:type="spellStart"/>
      <w:r w:rsidRPr="0030091B">
        <w:rPr>
          <w:color w:val="000000"/>
        </w:rPr>
        <w:t>Канского</w:t>
      </w:r>
      <w:proofErr w:type="spellEnd"/>
      <w:r w:rsidRPr="0030091B">
        <w:rPr>
          <w:color w:val="000000"/>
        </w:rPr>
        <w:t xml:space="preserve"> района Красноярского края от __.___. 2022 г. №_____, а также расчетом, указанным в приложении 1, являющимся неотъемлемой частью настоящего Соглашения.</w:t>
      </w:r>
    </w:p>
    <w:p w:rsidR="0030091B" w:rsidRPr="0030091B" w:rsidRDefault="0030091B" w:rsidP="0030091B">
      <w:pPr>
        <w:tabs>
          <w:tab w:val="left" w:pos="900"/>
          <w:tab w:val="left" w:pos="1080"/>
        </w:tabs>
        <w:ind w:firstLine="709"/>
        <w:jc w:val="both"/>
      </w:pPr>
      <w:r w:rsidRPr="0030091B">
        <w:t>2.2. Поселение перечисляет Району ИМБТ в размере:</w:t>
      </w:r>
    </w:p>
    <w:p w:rsidR="0030091B" w:rsidRPr="0030091B" w:rsidRDefault="0030091B" w:rsidP="0030091B">
      <w:pPr>
        <w:ind w:firstLine="709"/>
        <w:jc w:val="both"/>
      </w:pPr>
      <w:r w:rsidRPr="0030091B">
        <w:t>2023 год _____ тыс. рублей;</w:t>
      </w:r>
    </w:p>
    <w:p w:rsidR="0030091B" w:rsidRPr="0030091B" w:rsidRDefault="0030091B" w:rsidP="0030091B">
      <w:pPr>
        <w:ind w:firstLine="709"/>
        <w:jc w:val="both"/>
      </w:pPr>
      <w:r w:rsidRPr="0030091B">
        <w:t>2024 год _____ тыс. рублей;</w:t>
      </w:r>
    </w:p>
    <w:p w:rsidR="0030091B" w:rsidRPr="0030091B" w:rsidRDefault="0030091B" w:rsidP="0030091B">
      <w:pPr>
        <w:ind w:firstLine="709"/>
        <w:jc w:val="both"/>
      </w:pPr>
      <w:r w:rsidRPr="0030091B">
        <w:t xml:space="preserve">2025 год _____ тыс. рублей. </w:t>
      </w:r>
    </w:p>
    <w:p w:rsidR="0030091B" w:rsidRPr="0030091B" w:rsidRDefault="0030091B" w:rsidP="0030091B">
      <w:pPr>
        <w:numPr>
          <w:ilvl w:val="1"/>
          <w:numId w:val="17"/>
        </w:numPr>
        <w:ind w:left="0" w:firstLine="709"/>
        <w:jc w:val="both"/>
        <w:rPr>
          <w:color w:val="000000"/>
        </w:rPr>
      </w:pPr>
      <w:r w:rsidRPr="0030091B">
        <w:t xml:space="preserve">ИМБТ перечисляются в бюджет Района по ¼ части до 20 числа первого месяца каждого квартала. </w:t>
      </w:r>
    </w:p>
    <w:p w:rsidR="0030091B" w:rsidRPr="0030091B" w:rsidRDefault="0030091B" w:rsidP="0030091B">
      <w:pPr>
        <w:numPr>
          <w:ilvl w:val="1"/>
          <w:numId w:val="17"/>
        </w:numPr>
        <w:ind w:left="0" w:firstLine="709"/>
        <w:jc w:val="both"/>
        <w:rPr>
          <w:color w:val="000000"/>
        </w:rPr>
      </w:pPr>
      <w:r w:rsidRPr="0030091B">
        <w:rPr>
          <w:color w:val="000000"/>
        </w:rPr>
        <w:t>Формирование, перечисление и учет иных межбюджетных трансфертов, предоставляемых из бюджета Поселения в районный бюджет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30091B" w:rsidRDefault="0030091B" w:rsidP="0030091B">
      <w:pPr>
        <w:jc w:val="both"/>
        <w:rPr>
          <w:color w:val="000000"/>
        </w:rPr>
      </w:pPr>
    </w:p>
    <w:p w:rsidR="00705AE1" w:rsidRPr="0030091B" w:rsidRDefault="00705AE1" w:rsidP="0030091B">
      <w:pPr>
        <w:jc w:val="both"/>
        <w:rPr>
          <w:color w:val="000000"/>
        </w:rPr>
      </w:pPr>
    </w:p>
    <w:p w:rsidR="0030091B" w:rsidRPr="0030091B" w:rsidRDefault="0030091B" w:rsidP="0030091B">
      <w:pPr>
        <w:numPr>
          <w:ilvl w:val="0"/>
          <w:numId w:val="17"/>
        </w:numPr>
        <w:ind w:left="0" w:firstLine="0"/>
        <w:jc w:val="center"/>
      </w:pPr>
      <w:r w:rsidRPr="0030091B">
        <w:lastRenderedPageBreak/>
        <w:t>Права и обязанности Сторон</w:t>
      </w:r>
    </w:p>
    <w:p w:rsidR="0030091B" w:rsidRPr="0030091B" w:rsidRDefault="0030091B" w:rsidP="0030091B">
      <w:pPr>
        <w:ind w:firstLine="709"/>
        <w:jc w:val="both"/>
      </w:pPr>
      <w:r w:rsidRPr="0030091B">
        <w:t>3.1. Права и обязанности Поселения.</w:t>
      </w:r>
    </w:p>
    <w:p w:rsidR="0030091B" w:rsidRPr="0030091B" w:rsidRDefault="0030091B" w:rsidP="0030091B">
      <w:pPr>
        <w:ind w:firstLine="709"/>
        <w:jc w:val="both"/>
      </w:pPr>
      <w:r w:rsidRPr="0030091B">
        <w:t>3.1.1. По вопросам осуществления Районом полномочий, указанных в пункте 1.2. настоящего Соглашения, Поселение вправе в пределах своей компетенции:</w:t>
      </w:r>
    </w:p>
    <w:p w:rsidR="0030091B" w:rsidRPr="0030091B" w:rsidRDefault="0030091B" w:rsidP="0030091B">
      <w:pPr>
        <w:ind w:firstLine="709"/>
        <w:jc w:val="both"/>
      </w:pPr>
      <w:r w:rsidRPr="0030091B">
        <w:t>- запрашивать и получать от Района документы и иную необходимую информацию, связанную с осуществлением им полномочий, указанных в пункте 1.2. настоящего Соглашения;</w:t>
      </w:r>
    </w:p>
    <w:p w:rsidR="0030091B" w:rsidRPr="0030091B" w:rsidRDefault="0030091B" w:rsidP="0030091B">
      <w:pPr>
        <w:ind w:firstLine="709"/>
        <w:jc w:val="both"/>
      </w:pPr>
      <w:r w:rsidRPr="0030091B">
        <w:t>- устанавливать формы отчетов Района по осуществлению полномочий, указанных в пункте 1.2. настоящего Соглашения;</w:t>
      </w:r>
    </w:p>
    <w:p w:rsidR="0030091B" w:rsidRPr="0030091B" w:rsidRDefault="0030091B" w:rsidP="0030091B">
      <w:pPr>
        <w:ind w:firstLine="709"/>
        <w:jc w:val="both"/>
      </w:pPr>
      <w:r w:rsidRPr="0030091B">
        <w:t>- давать письменные предписания по устранению нарушений по вопросам осуществления соглашения, обязательные для исполнения Районом и должностными лицами Района, в срок с момента уведомления;</w:t>
      </w:r>
    </w:p>
    <w:p w:rsidR="0030091B" w:rsidRPr="0030091B" w:rsidRDefault="0030091B" w:rsidP="0030091B">
      <w:pPr>
        <w:ind w:firstLine="709"/>
        <w:jc w:val="both"/>
      </w:pPr>
      <w:r w:rsidRPr="0030091B">
        <w:t>- осуществлять иные права, необходимые для реализации полномочий, указанных в пункте 1.2. настоящего Соглашения, в соответствии с действующим законодательством Российской Федерации.</w:t>
      </w:r>
    </w:p>
    <w:p w:rsidR="0030091B" w:rsidRPr="0030091B" w:rsidRDefault="0030091B" w:rsidP="0030091B">
      <w:pPr>
        <w:ind w:firstLine="709"/>
        <w:jc w:val="both"/>
      </w:pPr>
      <w:r w:rsidRPr="0030091B">
        <w:t>3.1.2. По вопросам осуществления Районом полномочий, указанных в пункте 1.2. настоящего Соглашения, Поселение обязано, в пределах своей компетенции:</w:t>
      </w:r>
    </w:p>
    <w:p w:rsidR="0030091B" w:rsidRPr="0030091B" w:rsidRDefault="0030091B" w:rsidP="0030091B">
      <w:pPr>
        <w:ind w:firstLine="709"/>
        <w:jc w:val="both"/>
      </w:pPr>
      <w:r w:rsidRPr="0030091B">
        <w:t>- перечислять Району финансовые средства в виде ИМБТ, предназначенные для исполнения переданных по настоящему соглашению полномочий, в размере и порядке, установленных пунктом 2.3. настоящего Соглашения;</w:t>
      </w:r>
    </w:p>
    <w:p w:rsidR="0030091B" w:rsidRPr="0030091B" w:rsidRDefault="0030091B" w:rsidP="0030091B">
      <w:pPr>
        <w:ind w:firstLine="709"/>
        <w:jc w:val="both"/>
      </w:pPr>
      <w:r w:rsidRPr="0030091B">
        <w:t xml:space="preserve">- осуществлять </w:t>
      </w:r>
      <w:proofErr w:type="gramStart"/>
      <w:r w:rsidRPr="0030091B">
        <w:t>контроль за</w:t>
      </w:r>
      <w:proofErr w:type="gramEnd"/>
      <w:r w:rsidRPr="0030091B">
        <w:t xml:space="preserve"> реализацией Районом полномочий, указанных в пункте 1.2. настоящего Соглашения, а также за целевым использованием предоставленных на эти цели финансовых средств;</w:t>
      </w:r>
    </w:p>
    <w:p w:rsidR="0030091B" w:rsidRPr="0030091B" w:rsidRDefault="0030091B" w:rsidP="0030091B">
      <w:pPr>
        <w:ind w:firstLine="709"/>
        <w:jc w:val="both"/>
      </w:pPr>
      <w:r w:rsidRPr="0030091B">
        <w:t>- принимать отчеты Района и должностных лиц Района, их устные и письменные объяснения по вопросам осуществления реализации полномочий, указанных в пункте 1.2. настоящего Соглашения;</w:t>
      </w:r>
    </w:p>
    <w:p w:rsidR="0030091B" w:rsidRPr="0030091B" w:rsidRDefault="0030091B" w:rsidP="0030091B">
      <w:pPr>
        <w:ind w:firstLine="709"/>
        <w:jc w:val="both"/>
      </w:pPr>
      <w:r w:rsidRPr="0030091B">
        <w:t>- оказывать содействие Району в разрешении вопросов, связанных с осуществлением полномочий, указанных в пункте 1.2. настоящего Соглашения;</w:t>
      </w:r>
    </w:p>
    <w:p w:rsidR="0030091B" w:rsidRPr="0030091B" w:rsidRDefault="0030091B" w:rsidP="0030091B">
      <w:pPr>
        <w:ind w:firstLine="709"/>
        <w:jc w:val="both"/>
      </w:pPr>
      <w:r w:rsidRPr="0030091B">
        <w:t>- исполнять иные обязанности, необходимые для реализации полномочий, указанных в пункте 1.2. настоящего Соглашения.</w:t>
      </w:r>
    </w:p>
    <w:p w:rsidR="0030091B" w:rsidRPr="0030091B" w:rsidRDefault="0030091B" w:rsidP="0030091B">
      <w:pPr>
        <w:ind w:firstLine="709"/>
        <w:jc w:val="both"/>
      </w:pPr>
      <w:r w:rsidRPr="0030091B">
        <w:t>3.2. Права и обязанности Района.</w:t>
      </w:r>
    </w:p>
    <w:p w:rsidR="0030091B" w:rsidRPr="0030091B" w:rsidRDefault="0030091B" w:rsidP="0030091B">
      <w:pPr>
        <w:ind w:firstLine="709"/>
        <w:jc w:val="both"/>
      </w:pPr>
      <w:r w:rsidRPr="0030091B">
        <w:t>3.2.1. По вопросам осуществления полномочий, указанных в пункте 1.2. настоящего Соглашения, Район вправе:</w:t>
      </w:r>
    </w:p>
    <w:p w:rsidR="0030091B" w:rsidRPr="0030091B" w:rsidRDefault="0030091B" w:rsidP="0030091B">
      <w:pPr>
        <w:ind w:firstLine="709"/>
        <w:jc w:val="both"/>
      </w:pPr>
      <w:r w:rsidRPr="0030091B">
        <w:t>- самостоятельно выбирать формы и методы реализации полномочий, указанных в пункте 1.2. настоящего Соглашения, в соответствии с нормативными правовыми актами по вопросам осуществления полномочий, указанных в пункте 1.2. настоящего Соглашения, издаваемыми Поселением, в пределах его компетенции;</w:t>
      </w:r>
    </w:p>
    <w:p w:rsidR="0030091B" w:rsidRPr="0030091B" w:rsidRDefault="0030091B" w:rsidP="0030091B">
      <w:pPr>
        <w:ind w:firstLine="709"/>
        <w:jc w:val="both"/>
      </w:pPr>
      <w:r w:rsidRPr="0030091B">
        <w:t>- требовать от Поселения своевременного и полного предоставления из местного бюджета ИМБТ на исполнение полномочий, указанных в пункте 1.2. настоящего Соглашения, в соответствии с расчетом, указанным в Приложении к настоящему Соглашению, являющемуся неотъемлемой частью настоящего Соглашения;</w:t>
      </w:r>
    </w:p>
    <w:p w:rsidR="0030091B" w:rsidRPr="0030091B" w:rsidRDefault="0030091B" w:rsidP="0030091B">
      <w:pPr>
        <w:ind w:firstLine="709"/>
        <w:jc w:val="both"/>
      </w:pPr>
      <w:r w:rsidRPr="0030091B">
        <w:t>- получать разъяснения от Поселения по вопросам осуществления полномочий, указанных в пункте 1.2. настоящего Соглашения;</w:t>
      </w:r>
    </w:p>
    <w:p w:rsidR="0030091B" w:rsidRPr="0030091B" w:rsidRDefault="0030091B" w:rsidP="0030091B">
      <w:pPr>
        <w:ind w:firstLine="709"/>
        <w:jc w:val="both"/>
      </w:pPr>
      <w:r w:rsidRPr="0030091B">
        <w:t>- запрашивать и получать документы и иную информацию от Поселения по вопросам осуществления полномочий, указанных в пункте 1.2. настоящего Соглашения;</w:t>
      </w:r>
    </w:p>
    <w:p w:rsidR="0030091B" w:rsidRPr="0030091B" w:rsidRDefault="0030091B" w:rsidP="0030091B">
      <w:pPr>
        <w:ind w:firstLine="709"/>
        <w:jc w:val="both"/>
      </w:pPr>
      <w:r w:rsidRPr="0030091B">
        <w:t>- дополнительно использовать собственные материальные ресурсы и финансовые средства для осуществления полномочий, указанных в пункте 1.2. настоящего Соглашения, в случаях и порядке, предусмотренных Уставом муниципального образования;</w:t>
      </w:r>
    </w:p>
    <w:p w:rsidR="0030091B" w:rsidRPr="0030091B" w:rsidRDefault="0030091B" w:rsidP="0030091B">
      <w:pPr>
        <w:ind w:firstLine="709"/>
        <w:jc w:val="both"/>
      </w:pPr>
      <w:r w:rsidRPr="0030091B">
        <w:t>- принимать муниципальные правовые акты по вопросам осуществления полномочий, указанных в пункте 1.2. настоящего Соглашения;</w:t>
      </w:r>
    </w:p>
    <w:p w:rsidR="0030091B" w:rsidRPr="0030091B" w:rsidRDefault="0030091B" w:rsidP="0030091B">
      <w:pPr>
        <w:ind w:firstLine="709"/>
        <w:jc w:val="both"/>
      </w:pPr>
      <w:r w:rsidRPr="0030091B">
        <w:lastRenderedPageBreak/>
        <w:t>- запрашивать информацию с организаций коммунального комплекса, предусмотренную Федеральным законом и нормативными правовыми актами Российской Федерации;</w:t>
      </w:r>
    </w:p>
    <w:p w:rsidR="0030091B" w:rsidRPr="0030091B" w:rsidRDefault="0030091B" w:rsidP="0030091B">
      <w:pPr>
        <w:ind w:firstLine="709"/>
        <w:jc w:val="both"/>
      </w:pPr>
      <w:r w:rsidRPr="0030091B">
        <w:t>- осуществлять иные права, необходимые для реализации полномочий, указанных в пункте 1.2. настоящего Соглашения, в соответствии с действующим законодательством Российской Федерации.</w:t>
      </w:r>
    </w:p>
    <w:p w:rsidR="0030091B" w:rsidRPr="0030091B" w:rsidRDefault="0030091B" w:rsidP="0030091B">
      <w:pPr>
        <w:ind w:firstLine="709"/>
        <w:jc w:val="both"/>
      </w:pPr>
      <w:r w:rsidRPr="0030091B">
        <w:t>3.2.2. По вопросам осуществления полномочий, указанных в пункте 1.2. настоящего соглашения, Район обязан:</w:t>
      </w:r>
    </w:p>
    <w:p w:rsidR="0030091B" w:rsidRPr="0030091B" w:rsidRDefault="0030091B" w:rsidP="0030091B">
      <w:pPr>
        <w:ind w:firstLine="709"/>
        <w:jc w:val="both"/>
      </w:pPr>
      <w:r w:rsidRPr="0030091B">
        <w:t>- осуществлять полномочия, указанные в пункте 1.2. настоящего Соглашения, в соответствии с настоящим Соглашением и другими нормативно-правовыми актами по вопросам осуществления рассматриваемых полномочий, издаваемыми Поселением, в пределах его компетенции;</w:t>
      </w:r>
    </w:p>
    <w:p w:rsidR="0030091B" w:rsidRPr="0030091B" w:rsidRDefault="0030091B" w:rsidP="0030091B">
      <w:pPr>
        <w:ind w:firstLine="709"/>
        <w:jc w:val="both"/>
      </w:pPr>
      <w:r w:rsidRPr="0030091B">
        <w:t xml:space="preserve">- </w:t>
      </w:r>
      <w:proofErr w:type="gramStart"/>
      <w:r w:rsidRPr="0030091B">
        <w:t>предоставлять Поселению документы</w:t>
      </w:r>
      <w:proofErr w:type="gramEnd"/>
      <w:r w:rsidRPr="0030091B">
        <w:t xml:space="preserve"> и иную необходимую информацию, связанную с осуществлением полномочий, указанных в пункте 1.2. настоящего Соглашения, за счет ИМБТ из местного бюджета;</w:t>
      </w:r>
    </w:p>
    <w:p w:rsidR="0030091B" w:rsidRPr="0030091B" w:rsidRDefault="0030091B" w:rsidP="0030091B">
      <w:pPr>
        <w:ind w:firstLine="709"/>
        <w:jc w:val="both"/>
      </w:pPr>
      <w:r w:rsidRPr="0030091B">
        <w:t xml:space="preserve">- </w:t>
      </w:r>
      <w:proofErr w:type="gramStart"/>
      <w:r w:rsidRPr="0030091B">
        <w:t>отчитываться об осуществлении</w:t>
      </w:r>
      <w:proofErr w:type="gramEnd"/>
      <w:r w:rsidRPr="0030091B">
        <w:t xml:space="preserve"> расходования ИМБТ из местного бюджета для исполнения полномочий, указанных в пункте 1.2., в порядке, установленном разделом 3 настоящего Соглашения;</w:t>
      </w:r>
    </w:p>
    <w:p w:rsidR="0030091B" w:rsidRPr="0030091B" w:rsidRDefault="0030091B" w:rsidP="0030091B">
      <w:pPr>
        <w:ind w:firstLine="709"/>
        <w:jc w:val="both"/>
      </w:pPr>
      <w:r w:rsidRPr="0030091B">
        <w:t xml:space="preserve">- обеспечивать условия для беспрепятственного проведения Поселением проверок исполнения полномочий, указанных в пункте 1.2. настоящего Соглашения, и проверок Счетной палатой </w:t>
      </w:r>
      <w:proofErr w:type="spellStart"/>
      <w:r w:rsidRPr="0030091B">
        <w:t>Канского</w:t>
      </w:r>
      <w:proofErr w:type="spellEnd"/>
      <w:r w:rsidRPr="0030091B">
        <w:t xml:space="preserve"> района использования финансовых средств, предоставленных для этих целей;</w:t>
      </w:r>
    </w:p>
    <w:p w:rsidR="0030091B" w:rsidRPr="0030091B" w:rsidRDefault="0030091B" w:rsidP="0030091B">
      <w:pPr>
        <w:ind w:firstLine="709"/>
        <w:jc w:val="both"/>
      </w:pPr>
      <w:r w:rsidRPr="0030091B">
        <w:t>- исполнять обязательные письменные предписания Поселения по устранению нарушений по вопросам осуществления Районом полномочий, указанных в пункте 1.2. настоящего Соглашения;</w:t>
      </w:r>
    </w:p>
    <w:p w:rsidR="0030091B" w:rsidRPr="0030091B" w:rsidRDefault="0030091B" w:rsidP="0030091B">
      <w:pPr>
        <w:ind w:firstLine="709"/>
        <w:jc w:val="both"/>
      </w:pPr>
      <w:r w:rsidRPr="0030091B">
        <w:t xml:space="preserve">- исполнять иные обязанности, необходимые для реализации полномочий, указанных в пункте 1.2. настоящего Соглашения. </w:t>
      </w:r>
    </w:p>
    <w:p w:rsidR="0030091B" w:rsidRPr="0030091B" w:rsidRDefault="0030091B" w:rsidP="0030091B">
      <w:pPr>
        <w:jc w:val="both"/>
      </w:pPr>
    </w:p>
    <w:p w:rsidR="0030091B" w:rsidRPr="0030091B" w:rsidRDefault="0030091B" w:rsidP="0030091B">
      <w:pPr>
        <w:numPr>
          <w:ilvl w:val="0"/>
          <w:numId w:val="17"/>
        </w:numPr>
        <w:ind w:left="0" w:firstLine="0"/>
        <w:jc w:val="center"/>
      </w:pPr>
      <w:r w:rsidRPr="0030091B">
        <w:t>Порядок предоставления отчетности</w:t>
      </w:r>
    </w:p>
    <w:p w:rsidR="0030091B" w:rsidRPr="0030091B" w:rsidRDefault="0030091B" w:rsidP="0030091B">
      <w:pPr>
        <w:ind w:firstLine="709"/>
        <w:jc w:val="both"/>
      </w:pPr>
      <w:r w:rsidRPr="0030091B">
        <w:t>4.1. Район предоставляет в</w:t>
      </w:r>
      <w:r w:rsidRPr="0030091B">
        <w:rPr>
          <w:b/>
        </w:rPr>
        <w:t xml:space="preserve"> </w:t>
      </w:r>
      <w:r w:rsidRPr="0030091B">
        <w:t>Поселение</w:t>
      </w:r>
      <w:r w:rsidRPr="0030091B">
        <w:rPr>
          <w:b/>
        </w:rPr>
        <w:t xml:space="preserve"> </w:t>
      </w:r>
      <w:r w:rsidRPr="0030091B">
        <w:t xml:space="preserve">муниципальные правовые акты, принятые во исполнение полномочий, указанных в п. 1.2. настоящего Соглашения, в течение месяца со дня вступления их в силу. </w:t>
      </w:r>
    </w:p>
    <w:p w:rsidR="0030091B" w:rsidRPr="0030091B" w:rsidRDefault="0030091B" w:rsidP="00B60DB3">
      <w:pPr>
        <w:ind w:firstLine="709"/>
        <w:jc w:val="both"/>
      </w:pPr>
      <w:r w:rsidRPr="0030091B">
        <w:t>4.2. Район представляет в Поселение Отчет об использовании финансовых средств, переданных Району на осуществление полномочий за текущий год, не позднее 30 января в очередном финансовом году, по форме согласно приложению № 2 к настоящему Соглашению.</w:t>
      </w:r>
    </w:p>
    <w:p w:rsidR="0030091B" w:rsidRPr="0030091B" w:rsidRDefault="0030091B" w:rsidP="0030091B">
      <w:pPr>
        <w:jc w:val="center"/>
      </w:pPr>
      <w:r w:rsidRPr="0030091B">
        <w:t>5. Срок действия, основания и порядок прекращения</w:t>
      </w:r>
    </w:p>
    <w:p w:rsidR="0030091B" w:rsidRPr="0030091B" w:rsidRDefault="0030091B" w:rsidP="0030091B">
      <w:pPr>
        <w:jc w:val="center"/>
      </w:pPr>
      <w:r w:rsidRPr="0030091B">
        <w:t>действия Соглашения</w:t>
      </w:r>
    </w:p>
    <w:p w:rsidR="0030091B" w:rsidRPr="0030091B" w:rsidRDefault="0030091B" w:rsidP="0030091B">
      <w:pPr>
        <w:ind w:firstLine="709"/>
        <w:jc w:val="both"/>
      </w:pPr>
      <w:r w:rsidRPr="0030091B">
        <w:t>5.1. Настоящее соглашение вступает в силу с «01» января 2023 года и действует до «31» декабря 2025 года.</w:t>
      </w:r>
    </w:p>
    <w:p w:rsidR="0030091B" w:rsidRPr="0030091B" w:rsidRDefault="0030091B" w:rsidP="0030091B">
      <w:pPr>
        <w:ind w:firstLine="709"/>
        <w:jc w:val="both"/>
      </w:pPr>
      <w:r w:rsidRPr="0030091B">
        <w:t>5.2. Все изменения и дополнения к настоящему Соглашению вносятся по инициативе любой из Сторон и являются действительным лишь в том случае, если они имеют ссылку на настоящее Соглашение, совершены в письменной форме и подписаны уполномоченными на то представителями обеих Сторон.</w:t>
      </w:r>
    </w:p>
    <w:p w:rsidR="0030091B" w:rsidRPr="0030091B" w:rsidRDefault="0030091B" w:rsidP="0030091B">
      <w:pPr>
        <w:ind w:firstLine="709"/>
        <w:jc w:val="both"/>
      </w:pPr>
      <w:r w:rsidRPr="0030091B">
        <w:t>5.3. Все приложения и дополнения к настоящему Соглашению, заключенные Сторонами во исполнение настоящего Соглашения, являются его неотъемлемыми частями.</w:t>
      </w:r>
    </w:p>
    <w:p w:rsidR="0030091B" w:rsidRPr="0030091B" w:rsidRDefault="0030091B" w:rsidP="0030091B">
      <w:pPr>
        <w:ind w:firstLine="709"/>
        <w:jc w:val="both"/>
      </w:pPr>
      <w:r w:rsidRPr="0030091B">
        <w:t>5.4. Действие настоящего Соглашения может быть прекращено досрочно:</w:t>
      </w:r>
    </w:p>
    <w:p w:rsidR="0030091B" w:rsidRPr="0030091B" w:rsidRDefault="0030091B" w:rsidP="0030091B">
      <w:pPr>
        <w:ind w:firstLine="709"/>
        <w:jc w:val="both"/>
      </w:pPr>
      <w:r w:rsidRPr="0030091B">
        <w:t>5.4.1. по соглашению Сторон;</w:t>
      </w:r>
    </w:p>
    <w:p w:rsidR="0030091B" w:rsidRPr="0030091B" w:rsidRDefault="0030091B" w:rsidP="0030091B">
      <w:pPr>
        <w:ind w:firstLine="709"/>
        <w:jc w:val="both"/>
      </w:pPr>
      <w:r w:rsidRPr="0030091B">
        <w:t>5.4.2. в одностороннем порядке без обращения в суд в случае:</w:t>
      </w:r>
    </w:p>
    <w:p w:rsidR="0030091B" w:rsidRPr="0030091B" w:rsidRDefault="0030091B" w:rsidP="0030091B">
      <w:pPr>
        <w:ind w:firstLine="709"/>
        <w:jc w:val="both"/>
      </w:pPr>
      <w:r w:rsidRPr="0030091B">
        <w:t>изменения действующего законодательства Российской Федерации и (или) законодательства Красноярского края, в связи, с чем исполнение переданных полномочий становится невозможным;</w:t>
      </w:r>
    </w:p>
    <w:p w:rsidR="0030091B" w:rsidRPr="0030091B" w:rsidRDefault="0030091B" w:rsidP="0030091B">
      <w:pPr>
        <w:ind w:firstLine="709"/>
        <w:jc w:val="both"/>
      </w:pPr>
      <w:r w:rsidRPr="0030091B">
        <w:lastRenderedPageBreak/>
        <w:t>неоднократной (два раза и более) просрочки перечисления ИМБТ, предусмотренных пунктом 2.3. настоящего Соглашения, более чем на 10 дней;</w:t>
      </w:r>
    </w:p>
    <w:p w:rsidR="0030091B" w:rsidRPr="0030091B" w:rsidRDefault="0030091B" w:rsidP="0030091B">
      <w:pPr>
        <w:ind w:firstLine="709"/>
        <w:jc w:val="both"/>
      </w:pPr>
      <w:r w:rsidRPr="0030091B"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30091B" w:rsidRPr="0030091B" w:rsidRDefault="0030091B" w:rsidP="0030091B">
      <w:pPr>
        <w:tabs>
          <w:tab w:val="left" w:pos="4500"/>
          <w:tab w:val="left" w:pos="4680"/>
        </w:tabs>
        <w:ind w:right="-6" w:firstLine="709"/>
        <w:jc w:val="both"/>
      </w:pPr>
      <w:r w:rsidRPr="0030091B">
        <w:t xml:space="preserve">при прекращении действия Решения Георгиевского сельского Совета депутатов </w:t>
      </w:r>
      <w:proofErr w:type="spellStart"/>
      <w:r w:rsidRPr="0030091B">
        <w:t>Канского</w:t>
      </w:r>
      <w:proofErr w:type="spellEnd"/>
      <w:r w:rsidRPr="0030091B">
        <w:t xml:space="preserve"> района Красноярского края от __. __.2022 г. № _____ «О передаче муниципальному району части полномочий по организации в границах поселения электро-, тепл</w:t>
      </w:r>
      <w:proofErr w:type="gramStart"/>
      <w:r w:rsidRPr="0030091B">
        <w:t>о-</w:t>
      </w:r>
      <w:proofErr w:type="gramEnd"/>
      <w:r w:rsidRPr="0030091B">
        <w:t>, газо- и водоснабжения населения, водоотведения».</w:t>
      </w:r>
    </w:p>
    <w:p w:rsidR="0030091B" w:rsidRPr="0030091B" w:rsidRDefault="0030091B" w:rsidP="0030091B">
      <w:pPr>
        <w:ind w:firstLine="709"/>
        <w:jc w:val="both"/>
      </w:pPr>
      <w:r w:rsidRPr="0030091B">
        <w:t xml:space="preserve">5.5.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30091B">
        <w:t>с даты направления</w:t>
      </w:r>
      <w:proofErr w:type="gramEnd"/>
      <w:r w:rsidRPr="0030091B">
        <w:t xml:space="preserve"> указанного уведомления.</w:t>
      </w:r>
    </w:p>
    <w:p w:rsidR="0030091B" w:rsidRPr="0030091B" w:rsidRDefault="0030091B" w:rsidP="0030091B">
      <w:pPr>
        <w:ind w:firstLine="709"/>
        <w:jc w:val="both"/>
      </w:pPr>
      <w:r w:rsidRPr="0030091B">
        <w:t>5.6. По вопросам, не урегулированным настоящим Соглашением, стороны руководствуются действующим законодательством.</w:t>
      </w:r>
    </w:p>
    <w:p w:rsidR="0030091B" w:rsidRPr="0030091B" w:rsidRDefault="0030091B" w:rsidP="0030091B">
      <w:pPr>
        <w:ind w:firstLine="709"/>
        <w:jc w:val="both"/>
      </w:pPr>
      <w:r w:rsidRPr="0030091B">
        <w:t>5.7. Настоящее Соглашение составлено в двух экземплярах, имеющих равную юридическую силу, для каждой из Сторон.</w:t>
      </w:r>
    </w:p>
    <w:p w:rsidR="0030091B" w:rsidRPr="0030091B" w:rsidRDefault="0030091B" w:rsidP="0030091B">
      <w:pPr>
        <w:jc w:val="both"/>
      </w:pPr>
    </w:p>
    <w:p w:rsidR="0030091B" w:rsidRPr="0030091B" w:rsidRDefault="0030091B" w:rsidP="0030091B">
      <w:pPr>
        <w:numPr>
          <w:ilvl w:val="0"/>
          <w:numId w:val="18"/>
        </w:numPr>
        <w:ind w:left="0" w:firstLine="0"/>
        <w:jc w:val="center"/>
      </w:pPr>
      <w:r w:rsidRPr="0030091B">
        <w:t>Ответственность Сторон</w:t>
      </w:r>
    </w:p>
    <w:p w:rsidR="0030091B" w:rsidRPr="0030091B" w:rsidRDefault="0030091B" w:rsidP="0030091B">
      <w:pPr>
        <w:ind w:firstLine="567"/>
        <w:jc w:val="both"/>
      </w:pPr>
      <w:r w:rsidRPr="0030091B">
        <w:t>6.1. Поселение несет ответственность за не перечисление, не полное или несвоевременное перечисление в районный бюджет ИМБТ на реализацию полномочий, указанных в пункте 1.2. настоящего Соглашения.</w:t>
      </w:r>
    </w:p>
    <w:p w:rsidR="0030091B" w:rsidRPr="0030091B" w:rsidRDefault="0030091B" w:rsidP="0030091B">
      <w:pPr>
        <w:ind w:firstLine="567"/>
        <w:jc w:val="both"/>
      </w:pPr>
      <w:r w:rsidRPr="0030091B">
        <w:t>В случае несвоевременного перечисления, Поселение уплачивает в районный бюджет штрафные санкции в размере 0,001% за каждый день просрочки от суммы задолженности.</w:t>
      </w:r>
    </w:p>
    <w:p w:rsidR="0030091B" w:rsidRPr="0030091B" w:rsidRDefault="0030091B" w:rsidP="0030091B">
      <w:pPr>
        <w:ind w:firstLine="567"/>
        <w:jc w:val="both"/>
      </w:pPr>
      <w:r w:rsidRPr="0030091B">
        <w:t>6.2. Район несет ответственность за осуществление полномочий, указанных в пункте 1.2. настоящего Соглашения, а также нецелевое использование ИМБТ, переданных из бюджета Поселения в соответствии с настоящим Соглашением.</w:t>
      </w:r>
    </w:p>
    <w:p w:rsidR="0030091B" w:rsidRPr="0030091B" w:rsidRDefault="0030091B" w:rsidP="0030091B">
      <w:pPr>
        <w:ind w:firstLine="567"/>
        <w:jc w:val="both"/>
      </w:pPr>
      <w:r w:rsidRPr="0030091B">
        <w:t xml:space="preserve">6.3. </w:t>
      </w:r>
      <w:proofErr w:type="gramStart"/>
      <w:r w:rsidRPr="0030091B">
        <w:t>При расторжении Соглашения в одностороннем порядке в случае неисполнения или ненадлежащего исполнения одной из Сторон своих обязательств, неоднократной просрочки перечисления ИМБТ в порядке, установленном пунктами 2.2. и 2.3. настоящего Соглашения, с виновной Стороны могут быть взысканы суммы за нецелевое исполнение бюджетных средств, переданных в рамках настоящего Соглашения, возмещены убытки в соответствии с действующим законодательством Российской Федерации и условиями настоящего Соглашения.</w:t>
      </w:r>
      <w:proofErr w:type="gramEnd"/>
    </w:p>
    <w:p w:rsidR="0030091B" w:rsidRPr="0030091B" w:rsidRDefault="0030091B" w:rsidP="0030091B">
      <w:pPr>
        <w:ind w:firstLine="567"/>
        <w:jc w:val="both"/>
      </w:pPr>
      <w:r w:rsidRPr="0030091B">
        <w:t>6.4. 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30091B" w:rsidRPr="0030091B" w:rsidRDefault="0030091B" w:rsidP="0030091B">
      <w:pPr>
        <w:jc w:val="both"/>
      </w:pPr>
    </w:p>
    <w:p w:rsidR="0030091B" w:rsidRPr="0030091B" w:rsidRDefault="0030091B" w:rsidP="0030091B">
      <w:pPr>
        <w:jc w:val="center"/>
      </w:pPr>
      <w:r w:rsidRPr="0030091B">
        <w:t>7. Реквизиты и подписи Сторон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67"/>
        <w:gridCol w:w="4536"/>
      </w:tblGrid>
      <w:tr w:rsidR="0030091B" w:rsidRPr="0030091B" w:rsidTr="00DE361D">
        <w:tc>
          <w:tcPr>
            <w:tcW w:w="4361" w:type="dxa"/>
            <w:shd w:val="clear" w:color="auto" w:fill="auto"/>
          </w:tcPr>
          <w:p w:rsidR="0030091B" w:rsidRPr="0030091B" w:rsidRDefault="0030091B" w:rsidP="00DE361D">
            <w:pPr>
              <w:tabs>
                <w:tab w:val="left" w:pos="0"/>
              </w:tabs>
              <w:ind w:right="458"/>
              <w:jc w:val="center"/>
            </w:pPr>
            <w:r w:rsidRPr="0030091B">
              <w:t>«Поселение»</w:t>
            </w:r>
          </w:p>
          <w:p w:rsidR="0030091B" w:rsidRPr="0030091B" w:rsidRDefault="0030091B" w:rsidP="00DE361D">
            <w:pPr>
              <w:tabs>
                <w:tab w:val="left" w:pos="0"/>
              </w:tabs>
              <w:jc w:val="both"/>
            </w:pPr>
          </w:p>
          <w:p w:rsidR="0030091B" w:rsidRPr="0030091B" w:rsidRDefault="0030091B" w:rsidP="00DE361D">
            <w:pPr>
              <w:tabs>
                <w:tab w:val="left" w:pos="0"/>
              </w:tabs>
              <w:jc w:val="both"/>
            </w:pPr>
          </w:p>
          <w:p w:rsidR="0030091B" w:rsidRPr="0030091B" w:rsidRDefault="0030091B" w:rsidP="00DE361D">
            <w:pPr>
              <w:tabs>
                <w:tab w:val="left" w:pos="0"/>
              </w:tabs>
              <w:jc w:val="both"/>
            </w:pPr>
          </w:p>
          <w:p w:rsidR="0030091B" w:rsidRPr="0030091B" w:rsidRDefault="0030091B" w:rsidP="00DE361D">
            <w:pPr>
              <w:jc w:val="center"/>
            </w:pPr>
            <w:r w:rsidRPr="0030091B">
              <w:t>__________________/ /</w:t>
            </w:r>
          </w:p>
        </w:tc>
        <w:tc>
          <w:tcPr>
            <w:tcW w:w="567" w:type="dxa"/>
          </w:tcPr>
          <w:p w:rsidR="0030091B" w:rsidRPr="0030091B" w:rsidRDefault="0030091B" w:rsidP="00DE361D">
            <w:pPr>
              <w:tabs>
                <w:tab w:val="left" w:pos="0"/>
              </w:tabs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0091B" w:rsidRPr="0030091B" w:rsidRDefault="0030091B" w:rsidP="00DE361D">
            <w:pPr>
              <w:tabs>
                <w:tab w:val="left" w:pos="0"/>
              </w:tabs>
            </w:pPr>
            <w:r w:rsidRPr="0030091B">
              <w:t>«Район»</w:t>
            </w:r>
          </w:p>
          <w:p w:rsidR="0030091B" w:rsidRPr="0030091B" w:rsidRDefault="0030091B" w:rsidP="00DE361D">
            <w:pPr>
              <w:tabs>
                <w:tab w:val="left" w:pos="0"/>
              </w:tabs>
              <w:jc w:val="both"/>
            </w:pPr>
          </w:p>
          <w:p w:rsidR="0030091B" w:rsidRPr="0030091B" w:rsidRDefault="0030091B" w:rsidP="00DE361D">
            <w:pPr>
              <w:tabs>
                <w:tab w:val="left" w:pos="0"/>
              </w:tabs>
              <w:jc w:val="both"/>
            </w:pPr>
          </w:p>
          <w:p w:rsidR="0030091B" w:rsidRPr="0030091B" w:rsidRDefault="0030091B" w:rsidP="00DE361D">
            <w:pPr>
              <w:tabs>
                <w:tab w:val="left" w:pos="743"/>
              </w:tabs>
              <w:jc w:val="both"/>
            </w:pPr>
          </w:p>
          <w:p w:rsidR="0030091B" w:rsidRPr="0030091B" w:rsidRDefault="0030091B" w:rsidP="00DE361D">
            <w:pPr>
              <w:tabs>
                <w:tab w:val="left" w:pos="743"/>
              </w:tabs>
              <w:jc w:val="both"/>
            </w:pPr>
            <w:r w:rsidRPr="0030091B">
              <w:t xml:space="preserve"> </w:t>
            </w:r>
            <w:r w:rsidRPr="0030091B">
              <w:rPr>
                <w:b/>
              </w:rPr>
              <w:t>___________/</w:t>
            </w:r>
            <w:r w:rsidRPr="0030091B">
              <w:t>/</w:t>
            </w:r>
          </w:p>
        </w:tc>
      </w:tr>
    </w:tbl>
    <w:p w:rsidR="0030091B" w:rsidRPr="0030091B" w:rsidRDefault="0030091B" w:rsidP="0030091B">
      <w:pPr>
        <w:jc w:val="both"/>
      </w:pPr>
    </w:p>
    <w:p w:rsidR="0030091B" w:rsidRPr="0030091B" w:rsidRDefault="0030091B" w:rsidP="0030091B">
      <w:pPr>
        <w:ind w:firstLine="720"/>
        <w:jc w:val="both"/>
      </w:pPr>
    </w:p>
    <w:p w:rsidR="0030091B" w:rsidRPr="0030091B" w:rsidRDefault="0030091B" w:rsidP="0030091B">
      <w:pPr>
        <w:jc w:val="right"/>
      </w:pPr>
      <w:r w:rsidRPr="0030091B">
        <w:t xml:space="preserve">Приложение № 1 к соглашению </w:t>
      </w:r>
    </w:p>
    <w:p w:rsidR="0030091B" w:rsidRPr="0030091B" w:rsidRDefault="0030091B" w:rsidP="0030091B">
      <w:pPr>
        <w:jc w:val="right"/>
      </w:pPr>
      <w:r w:rsidRPr="0030091B">
        <w:t>от __.__.2022 г. №______/________</w:t>
      </w:r>
    </w:p>
    <w:p w:rsidR="0030091B" w:rsidRPr="0030091B" w:rsidRDefault="0030091B" w:rsidP="003009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0091B" w:rsidRPr="0030091B" w:rsidRDefault="0030091B" w:rsidP="003009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0091B" w:rsidRPr="0030091B" w:rsidRDefault="0030091B" w:rsidP="003009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b w:val="0"/>
          <w:sz w:val="24"/>
          <w:szCs w:val="24"/>
        </w:rPr>
        <w:t>Расчет</w:t>
      </w:r>
    </w:p>
    <w:p w:rsidR="0030091B" w:rsidRPr="0030091B" w:rsidRDefault="0030091B" w:rsidP="003009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b w:val="0"/>
          <w:sz w:val="24"/>
          <w:szCs w:val="24"/>
        </w:rPr>
        <w:t>определения иных межбюджетных трансфертов на осуществление части полномочий по</w:t>
      </w:r>
      <w:r w:rsidRPr="0030091B">
        <w:rPr>
          <w:rFonts w:ascii="Times New Roman" w:hAnsi="Times New Roman" w:cs="Times New Roman"/>
          <w:sz w:val="24"/>
          <w:szCs w:val="24"/>
        </w:rPr>
        <w:t xml:space="preserve"> 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>организации в границах поселения электро-, тепл</w:t>
      </w:r>
      <w:proofErr w:type="gramStart"/>
      <w:r w:rsidRPr="0030091B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30091B">
        <w:rPr>
          <w:rFonts w:ascii="Times New Roman" w:hAnsi="Times New Roman" w:cs="Times New Roman"/>
          <w:b w:val="0"/>
          <w:sz w:val="24"/>
          <w:szCs w:val="24"/>
        </w:rPr>
        <w:t>, газо- и водоснабжения населения, водоотведения в границах Георгиевского поселения</w:t>
      </w:r>
    </w:p>
    <w:p w:rsidR="0030091B" w:rsidRPr="0030091B" w:rsidRDefault="0030091B" w:rsidP="0030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091B" w:rsidRPr="0030091B" w:rsidRDefault="0030091B" w:rsidP="0030091B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30091B">
        <w:rPr>
          <w:color w:val="000000"/>
          <w:sz w:val="24"/>
          <w:szCs w:val="24"/>
        </w:rPr>
        <w:t xml:space="preserve">Потребность </w:t>
      </w:r>
      <w:proofErr w:type="spellStart"/>
      <w:r w:rsidRPr="0030091B">
        <w:rPr>
          <w:color w:val="000000"/>
          <w:sz w:val="24"/>
          <w:szCs w:val="24"/>
        </w:rPr>
        <w:t>Канского</w:t>
      </w:r>
      <w:proofErr w:type="spellEnd"/>
      <w:r w:rsidRPr="0030091B">
        <w:rPr>
          <w:color w:val="000000"/>
          <w:sz w:val="24"/>
          <w:szCs w:val="24"/>
        </w:rPr>
        <w:t xml:space="preserve"> района в иных межбюджетных трансфертах (далее – ИМБТ) на исполнение </w:t>
      </w:r>
      <w:r w:rsidRPr="0030091B">
        <w:rPr>
          <w:sz w:val="24"/>
          <w:szCs w:val="24"/>
        </w:rPr>
        <w:t>части полномочий по организации в границах поселения электро-, тепл</w:t>
      </w:r>
      <w:proofErr w:type="gramStart"/>
      <w:r w:rsidRPr="0030091B">
        <w:rPr>
          <w:sz w:val="24"/>
          <w:szCs w:val="24"/>
        </w:rPr>
        <w:t>о-</w:t>
      </w:r>
      <w:proofErr w:type="gramEnd"/>
      <w:r w:rsidRPr="0030091B">
        <w:rPr>
          <w:sz w:val="24"/>
          <w:szCs w:val="24"/>
        </w:rPr>
        <w:t>, газо- и водоснабжения населения, водоотведения:</w:t>
      </w:r>
    </w:p>
    <w:p w:rsidR="0030091B" w:rsidRPr="0030091B" w:rsidRDefault="0030091B" w:rsidP="0030091B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969"/>
        <w:gridCol w:w="2126"/>
      </w:tblGrid>
      <w:tr w:rsidR="0030091B" w:rsidRPr="0030091B" w:rsidTr="00DE361D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91B" w:rsidRPr="0030091B" w:rsidRDefault="0030091B" w:rsidP="00DE361D">
            <w:pPr>
              <w:spacing w:line="232" w:lineRule="auto"/>
              <w:jc w:val="center"/>
              <w:rPr>
                <w:b/>
              </w:rPr>
            </w:pPr>
            <w:proofErr w:type="spellStart"/>
            <w:r w:rsidRPr="0030091B">
              <w:rPr>
                <w:b/>
                <w:lang w:val="en-US"/>
              </w:rPr>
              <w:t>Sj</w:t>
            </w:r>
            <w:proofErr w:type="spellEnd"/>
            <w:r w:rsidRPr="0030091B">
              <w:rPr>
                <w:b/>
              </w:rPr>
              <w:t xml:space="preserve"> =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091B" w:rsidRPr="0030091B" w:rsidRDefault="0030091B" w:rsidP="00DE361D">
            <w:pPr>
              <w:spacing w:line="232" w:lineRule="auto"/>
              <w:jc w:val="center"/>
              <w:rPr>
                <w:b/>
              </w:rPr>
            </w:pPr>
            <w:r w:rsidRPr="0030091B">
              <w:rPr>
                <w:b/>
              </w:rPr>
              <w:t>ФОТ +М + Т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91B" w:rsidRPr="0030091B" w:rsidRDefault="0030091B" w:rsidP="00DE361D">
            <w:pPr>
              <w:spacing w:line="232" w:lineRule="auto"/>
              <w:jc w:val="center"/>
            </w:pPr>
            <w:r w:rsidRPr="0030091B">
              <w:rPr>
                <w:b/>
              </w:rPr>
              <w:t xml:space="preserve">х </w:t>
            </w:r>
            <w:r w:rsidRPr="0030091B">
              <w:rPr>
                <w:b/>
                <w:lang w:val="en-US"/>
              </w:rPr>
              <w:t>Si</w:t>
            </w:r>
            <w:r w:rsidRPr="0030091B">
              <w:t xml:space="preserve">, где </w:t>
            </w:r>
          </w:p>
        </w:tc>
      </w:tr>
      <w:tr w:rsidR="0030091B" w:rsidRPr="0030091B" w:rsidTr="00DE361D">
        <w:trPr>
          <w:cantSplit/>
        </w:trPr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91B" w:rsidRPr="0030091B" w:rsidRDefault="0030091B" w:rsidP="00DE361D">
            <w:pPr>
              <w:spacing w:line="232" w:lineRule="auto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91B" w:rsidRPr="0030091B" w:rsidRDefault="0030091B" w:rsidP="00DE361D">
            <w:pPr>
              <w:spacing w:line="232" w:lineRule="auto"/>
              <w:jc w:val="center"/>
              <w:rPr>
                <w:b/>
                <w:lang w:val="en-US"/>
              </w:rPr>
            </w:pPr>
            <w:proofErr w:type="spellStart"/>
            <w:r w:rsidRPr="0030091B">
              <w:rPr>
                <w:b/>
                <w:lang w:val="en-US"/>
              </w:rPr>
              <w:t>Ss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91B" w:rsidRPr="0030091B" w:rsidRDefault="0030091B" w:rsidP="00DE361D">
            <w:pPr>
              <w:spacing w:line="232" w:lineRule="auto"/>
              <w:jc w:val="center"/>
              <w:rPr>
                <w:b/>
              </w:rPr>
            </w:pPr>
          </w:p>
        </w:tc>
      </w:tr>
    </w:tbl>
    <w:p w:rsidR="0030091B" w:rsidRPr="0030091B" w:rsidRDefault="0030091B" w:rsidP="0030091B">
      <w:pPr>
        <w:spacing w:line="232" w:lineRule="auto"/>
        <w:jc w:val="both"/>
      </w:pPr>
    </w:p>
    <w:p w:rsidR="0030091B" w:rsidRPr="0030091B" w:rsidRDefault="0030091B" w:rsidP="0030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91B" w:rsidRPr="0030091B" w:rsidRDefault="0030091B" w:rsidP="003009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0091B">
        <w:rPr>
          <w:rFonts w:ascii="Times New Roman" w:hAnsi="Times New Roman" w:cs="Times New Roman"/>
          <w:sz w:val="24"/>
          <w:szCs w:val="24"/>
          <w:lang w:val="en-US"/>
        </w:rPr>
        <w:t>Sj</w:t>
      </w:r>
      <w:proofErr w:type="spellEnd"/>
      <w:r w:rsidRPr="0030091B">
        <w:rPr>
          <w:rFonts w:ascii="Times New Roman" w:hAnsi="Times New Roman" w:cs="Times New Roman"/>
          <w:sz w:val="24"/>
          <w:szCs w:val="24"/>
        </w:rPr>
        <w:t xml:space="preserve"> 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>– годовой объем ИМБТ на осуществление полномочий;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ФОТ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годовой фонд оплаты труда двух специалистов, осуществляющих полномочия;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М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- норматив текущих расходов на двух специалистов, осуществляющих полномочия;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30091B">
        <w:rPr>
          <w:rFonts w:ascii="Times New Roman" w:hAnsi="Times New Roman" w:cs="Times New Roman"/>
          <w:b w:val="0"/>
          <w:sz w:val="24"/>
          <w:szCs w:val="24"/>
        </w:rPr>
        <w:t>командировочные</w:t>
      </w:r>
      <w:proofErr w:type="gramEnd"/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расходы;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0091B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сумма общих площадей на территории 14 поселений района, обслуживаемых электро-, тепло-, газо- и водоснабжением населения, водоотведения на начало текущего года - ______ тыс. кв. м.;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сумма площадей Георгиевского сельсовета </w:t>
      </w:r>
      <w:proofErr w:type="spellStart"/>
      <w:r w:rsidRPr="0030091B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района, обслуживаемых электро-, тепло-, газо- и водоснабжением населения, водоотведением на начало текущего года - _____ тыс. кв. м.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091B" w:rsidRPr="0030091B" w:rsidRDefault="0030091B" w:rsidP="003009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 xml:space="preserve">ФОТ = </w:t>
      </w:r>
      <w:proofErr w:type="spellStart"/>
      <w:r w:rsidRPr="0030091B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30091B">
        <w:rPr>
          <w:rFonts w:ascii="Times New Roman" w:hAnsi="Times New Roman" w:cs="Times New Roman"/>
          <w:sz w:val="24"/>
          <w:szCs w:val="24"/>
        </w:rPr>
        <w:t xml:space="preserve"> * Кд</w:t>
      </w:r>
      <w:proofErr w:type="gramStart"/>
      <w:r w:rsidRPr="0030091B">
        <w:rPr>
          <w:rFonts w:ascii="Times New Roman" w:hAnsi="Times New Roman" w:cs="Times New Roman"/>
          <w:sz w:val="24"/>
          <w:szCs w:val="24"/>
        </w:rPr>
        <w:t xml:space="preserve"> * К</w:t>
      </w:r>
      <w:proofErr w:type="gramEnd"/>
      <w:r w:rsidRPr="0030091B">
        <w:rPr>
          <w:rFonts w:ascii="Times New Roman" w:hAnsi="Times New Roman" w:cs="Times New Roman"/>
          <w:sz w:val="24"/>
          <w:szCs w:val="24"/>
        </w:rPr>
        <w:t xml:space="preserve">о * 2 * </w:t>
      </w:r>
      <w:proofErr w:type="spellStart"/>
      <w:r w:rsidRPr="0030091B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30091B">
        <w:rPr>
          <w:rFonts w:ascii="Times New Roman" w:hAnsi="Times New Roman" w:cs="Times New Roman"/>
          <w:sz w:val="24"/>
          <w:szCs w:val="24"/>
        </w:rPr>
        <w:t xml:space="preserve"> * 1,302,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где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0091B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должностной оклад специалиста;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Кд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0091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должностных окладов в год, предусматриваемых при расчете предельного размера фонда оплаты труда;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 xml:space="preserve">2 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>– количество специалистов;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0091B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1,302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коэффициент, учитывающий выплату страховых взносов на обязательное пенсионное страхование, страховых взносов на случай временной нетрудоспособности и в связи с материнством, а также страхового тарифа на обязательное социальное страхование от несчастных случаев на производстве и профессиональных заболеваний. </w:t>
      </w:r>
    </w:p>
    <w:p w:rsidR="0030091B" w:rsidRPr="0030091B" w:rsidRDefault="0030091B" w:rsidP="003009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091B" w:rsidRPr="0030091B" w:rsidRDefault="0030091B" w:rsidP="0030091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М = М</w:t>
      </w:r>
      <w:proofErr w:type="gramStart"/>
      <w:r w:rsidRPr="0030091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30091B">
        <w:rPr>
          <w:rFonts w:ascii="Times New Roman" w:hAnsi="Times New Roman" w:cs="Times New Roman"/>
          <w:sz w:val="24"/>
          <w:szCs w:val="24"/>
        </w:rPr>
        <w:t xml:space="preserve"> * </w:t>
      </w:r>
      <w:r w:rsidRPr="0030091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091B">
        <w:rPr>
          <w:rFonts w:ascii="Times New Roman" w:hAnsi="Times New Roman" w:cs="Times New Roman"/>
          <w:sz w:val="24"/>
          <w:szCs w:val="24"/>
        </w:rPr>
        <w:t xml:space="preserve"> * 2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>, где:</w:t>
      </w:r>
    </w:p>
    <w:p w:rsidR="0030091B" w:rsidRPr="0030091B" w:rsidRDefault="0030091B" w:rsidP="0030091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0091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30091B">
        <w:rPr>
          <w:rFonts w:ascii="Times New Roman" w:hAnsi="Times New Roman" w:cs="Times New Roman"/>
          <w:sz w:val="24"/>
          <w:szCs w:val="24"/>
        </w:rPr>
        <w:t xml:space="preserve"> 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>– норматив текущих расходов на одного специалиста органа местного самоуправления муниципального района, М</w:t>
      </w:r>
      <w:r w:rsidRPr="0030091B">
        <w:rPr>
          <w:rFonts w:ascii="Times New Roman" w:hAnsi="Times New Roman" w:cs="Times New Roman"/>
          <w:b w:val="0"/>
          <w:sz w:val="24"/>
          <w:szCs w:val="24"/>
          <w:lang w:val="en-US"/>
        </w:rPr>
        <w:t>t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= 10500,00 рублей в год;</w:t>
      </w:r>
    </w:p>
    <w:p w:rsidR="0030091B" w:rsidRPr="0030091B" w:rsidRDefault="0030091B" w:rsidP="0030091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30091B">
        <w:rPr>
          <w:rFonts w:ascii="Times New Roman" w:hAnsi="Times New Roman" w:cs="Times New Roman"/>
          <w:b w:val="0"/>
          <w:sz w:val="24"/>
          <w:szCs w:val="24"/>
        </w:rPr>
        <w:t>коэффициент</w:t>
      </w:r>
      <w:proofErr w:type="gramEnd"/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инфляции в очередном финансовом году по отношению к текущему году;</w:t>
      </w:r>
    </w:p>
    <w:p w:rsidR="0030091B" w:rsidRPr="0030091B" w:rsidRDefault="0030091B" w:rsidP="0030091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2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специалистов.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091B" w:rsidRPr="0030091B" w:rsidRDefault="0030091B" w:rsidP="0030091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 xml:space="preserve">Т = </w:t>
      </w:r>
      <w:proofErr w:type="spellStart"/>
      <w:r w:rsidRPr="0030091B">
        <w:rPr>
          <w:rFonts w:ascii="Times New Roman" w:hAnsi="Times New Roman" w:cs="Times New Roman"/>
          <w:sz w:val="24"/>
          <w:szCs w:val="24"/>
          <w:lang w:val="en-US"/>
        </w:rPr>
        <w:t>Tk</w:t>
      </w:r>
      <w:proofErr w:type="spellEnd"/>
      <w:r w:rsidRPr="0030091B">
        <w:rPr>
          <w:rFonts w:ascii="Times New Roman" w:hAnsi="Times New Roman" w:cs="Times New Roman"/>
          <w:sz w:val="24"/>
          <w:szCs w:val="24"/>
        </w:rPr>
        <w:t xml:space="preserve"> * </w:t>
      </w:r>
      <w:r w:rsidRPr="0030091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091B">
        <w:rPr>
          <w:rFonts w:ascii="Times New Roman" w:hAnsi="Times New Roman" w:cs="Times New Roman"/>
          <w:sz w:val="24"/>
          <w:szCs w:val="24"/>
        </w:rPr>
        <w:t xml:space="preserve"> * 2,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где:</w:t>
      </w:r>
    </w:p>
    <w:p w:rsidR="0030091B" w:rsidRPr="0030091B" w:rsidRDefault="0030091B" w:rsidP="0030091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0091B">
        <w:rPr>
          <w:rFonts w:ascii="Times New Roman" w:hAnsi="Times New Roman" w:cs="Times New Roman"/>
          <w:sz w:val="24"/>
          <w:szCs w:val="24"/>
          <w:lang w:val="en-US"/>
        </w:rPr>
        <w:t>Tk</w:t>
      </w:r>
      <w:proofErr w:type="spellEnd"/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норматив на командировочные расходы на одного специалиста органа местного самоуправления муниципального района, </w:t>
      </w:r>
      <w:proofErr w:type="spellStart"/>
      <w:r w:rsidRPr="0030091B">
        <w:rPr>
          <w:rFonts w:ascii="Times New Roman" w:hAnsi="Times New Roman" w:cs="Times New Roman"/>
          <w:b w:val="0"/>
          <w:sz w:val="24"/>
          <w:szCs w:val="24"/>
          <w:lang w:val="en-US"/>
        </w:rPr>
        <w:t>Tk</w:t>
      </w:r>
      <w:proofErr w:type="spellEnd"/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= 2 100</w:t>
      </w:r>
      <w:proofErr w:type="gramStart"/>
      <w:r w:rsidRPr="0030091B">
        <w:rPr>
          <w:rFonts w:ascii="Times New Roman" w:hAnsi="Times New Roman" w:cs="Times New Roman"/>
          <w:b w:val="0"/>
          <w:sz w:val="24"/>
          <w:szCs w:val="24"/>
        </w:rPr>
        <w:t>,00</w:t>
      </w:r>
      <w:proofErr w:type="gramEnd"/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рублей в год;</w:t>
      </w:r>
    </w:p>
    <w:p w:rsidR="0030091B" w:rsidRPr="0030091B" w:rsidRDefault="0030091B" w:rsidP="0030091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Pr="0030091B">
        <w:rPr>
          <w:rFonts w:ascii="Times New Roman" w:hAnsi="Times New Roman" w:cs="Times New Roman"/>
          <w:b w:val="0"/>
          <w:sz w:val="24"/>
          <w:szCs w:val="24"/>
        </w:rPr>
        <w:t>коэффициент</w:t>
      </w:r>
      <w:proofErr w:type="gramEnd"/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инфляции в очередном финансовом году по отношению к текущему году;</w:t>
      </w:r>
    </w:p>
    <w:p w:rsidR="0030091B" w:rsidRPr="0030091B" w:rsidRDefault="0030091B" w:rsidP="0030091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2</w:t>
      </w: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 – количество специалистов.</w:t>
      </w:r>
    </w:p>
    <w:p w:rsidR="0030091B" w:rsidRPr="0030091B" w:rsidRDefault="0030091B" w:rsidP="0030091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b w:val="0"/>
          <w:sz w:val="24"/>
          <w:szCs w:val="24"/>
        </w:rPr>
        <w:t>При этом: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b w:val="0"/>
          <w:sz w:val="24"/>
          <w:szCs w:val="24"/>
        </w:rPr>
        <w:t>Текущий год – год, в котором осуществляется исполнение полномочий;</w:t>
      </w:r>
    </w:p>
    <w:p w:rsidR="0030091B" w:rsidRPr="0030091B" w:rsidRDefault="0030091B" w:rsidP="003009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b w:val="0"/>
          <w:sz w:val="24"/>
          <w:szCs w:val="24"/>
        </w:rPr>
        <w:t>Очередной финансовый год – год, в котором предполагается передача полномочий.</w:t>
      </w:r>
    </w:p>
    <w:p w:rsidR="0030091B" w:rsidRPr="0030091B" w:rsidRDefault="0030091B" w:rsidP="0030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091B" w:rsidRPr="0030091B" w:rsidRDefault="0030091B" w:rsidP="0030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 xml:space="preserve">Приложение № 2 к соглашению </w:t>
      </w:r>
    </w:p>
    <w:p w:rsidR="0030091B" w:rsidRPr="0030091B" w:rsidRDefault="0030091B" w:rsidP="0030091B">
      <w:pPr>
        <w:jc w:val="right"/>
      </w:pPr>
      <w:r w:rsidRPr="0030091B">
        <w:t>от __. __.2022 г. №______/________</w:t>
      </w:r>
    </w:p>
    <w:p w:rsidR="0030091B" w:rsidRPr="0030091B" w:rsidRDefault="0030091B" w:rsidP="0030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91B" w:rsidRPr="0030091B" w:rsidRDefault="0030091B" w:rsidP="0030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91B" w:rsidRPr="0030091B" w:rsidRDefault="0030091B" w:rsidP="003009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Отчёт</w:t>
      </w:r>
    </w:p>
    <w:p w:rsidR="0030091B" w:rsidRPr="0030091B" w:rsidRDefault="0030091B" w:rsidP="003009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b w:val="0"/>
          <w:sz w:val="24"/>
          <w:szCs w:val="24"/>
        </w:rPr>
        <w:t xml:space="preserve">об использовании иных межбюджетных трансфертов, предоставляемых из бюджета Георгиевского поселения в районный бюджет на основании преданных полномочий, в соответствии с заключенными соглашениями </w:t>
      </w:r>
    </w:p>
    <w:p w:rsidR="0030091B" w:rsidRPr="0030091B" w:rsidRDefault="0030091B" w:rsidP="003009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091B">
        <w:rPr>
          <w:rFonts w:ascii="Times New Roman" w:hAnsi="Times New Roman" w:cs="Times New Roman"/>
          <w:b w:val="0"/>
          <w:sz w:val="24"/>
          <w:szCs w:val="24"/>
        </w:rPr>
        <w:t>по Георгиевскому поселению</w:t>
      </w:r>
    </w:p>
    <w:p w:rsidR="0030091B" w:rsidRPr="0030091B" w:rsidRDefault="0030091B" w:rsidP="003009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по состоянию на _______________ 20__ года</w:t>
      </w:r>
    </w:p>
    <w:p w:rsidR="0030091B" w:rsidRPr="0030091B" w:rsidRDefault="0030091B" w:rsidP="0030091B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091B" w:rsidRPr="0030091B" w:rsidRDefault="0030091B" w:rsidP="0030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 xml:space="preserve"> (в рублях)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27"/>
        <w:gridCol w:w="1373"/>
        <w:gridCol w:w="1260"/>
        <w:gridCol w:w="1336"/>
        <w:gridCol w:w="1172"/>
        <w:gridCol w:w="1281"/>
        <w:gridCol w:w="1281"/>
      </w:tblGrid>
      <w:tr w:rsidR="0030091B" w:rsidRPr="00B60DB3" w:rsidTr="00DE361D">
        <w:trPr>
          <w:trHeight w:val="1319"/>
        </w:trPr>
        <w:tc>
          <w:tcPr>
            <w:tcW w:w="567" w:type="dxa"/>
            <w:vMerge w:val="restart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091B" w:rsidRPr="00B60DB3" w:rsidRDefault="0030091B" w:rsidP="00DE361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091B" w:rsidRPr="00B60DB3" w:rsidRDefault="0030091B" w:rsidP="00DE361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30091B" w:rsidRPr="00B60DB3" w:rsidRDefault="0030091B" w:rsidP="00DE361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ИМБТ</w:t>
            </w:r>
          </w:p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30091B" w:rsidRPr="00B60DB3" w:rsidRDefault="0030091B" w:rsidP="00DE36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091B" w:rsidRPr="00B60DB3" w:rsidRDefault="0030091B" w:rsidP="00DE36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Утверждено по бюджету на ______ год</w:t>
            </w:r>
          </w:p>
          <w:p w:rsidR="0030091B" w:rsidRPr="00B60DB3" w:rsidRDefault="0030091B" w:rsidP="00DE36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Сумма перечисленных денежных средств из поселения в районный бюджет</w:t>
            </w:r>
          </w:p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091B" w:rsidRPr="00B60DB3" w:rsidRDefault="0030091B" w:rsidP="00DE361D">
            <w:pPr>
              <w:pStyle w:val="ConsPlusNormal"/>
              <w:ind w:left="7" w:right="-41" w:hanging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  <w:proofErr w:type="spellStart"/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израсходо</w:t>
            </w:r>
            <w:proofErr w:type="spellEnd"/>
          </w:p>
          <w:p w:rsidR="0030091B" w:rsidRPr="00B60DB3" w:rsidRDefault="0030091B" w:rsidP="00DE361D">
            <w:pPr>
              <w:pStyle w:val="ConsPlusNormal"/>
              <w:ind w:left="7" w:right="-41" w:hanging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вано</w:t>
            </w:r>
            <w:proofErr w:type="spellEnd"/>
          </w:p>
        </w:tc>
        <w:tc>
          <w:tcPr>
            <w:tcW w:w="2453" w:type="dxa"/>
            <w:gridSpan w:val="2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60DB3">
              <w:rPr>
                <w:rFonts w:ascii="Times New Roman" w:hAnsi="Times New Roman" w:cs="Times New Roman"/>
                <w:sz w:val="22"/>
                <w:szCs w:val="22"/>
              </w:rPr>
              <w:t xml:space="preserve">. по КОСГУ </w:t>
            </w:r>
          </w:p>
        </w:tc>
        <w:tc>
          <w:tcPr>
            <w:tcW w:w="1281" w:type="dxa"/>
            <w:vMerge w:val="restart"/>
          </w:tcPr>
          <w:p w:rsidR="0030091B" w:rsidRPr="00B60DB3" w:rsidRDefault="0030091B" w:rsidP="00B60DB3">
            <w:pPr>
              <w:pStyle w:val="ConsPlusNormal"/>
              <w:ind w:left="-8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Неисполненные</w:t>
            </w:r>
          </w:p>
          <w:p w:rsidR="0030091B" w:rsidRPr="00B60DB3" w:rsidRDefault="0030091B" w:rsidP="00B60DB3">
            <w:pPr>
              <w:pStyle w:val="ConsPlusNormal"/>
              <w:ind w:right="3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</w:tc>
      </w:tr>
      <w:tr w:rsidR="0030091B" w:rsidRPr="00B60DB3" w:rsidTr="00DE361D">
        <w:tc>
          <w:tcPr>
            <w:tcW w:w="567" w:type="dxa"/>
            <w:vMerge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0091B" w:rsidRPr="00B60DB3" w:rsidRDefault="0030091B" w:rsidP="00DE36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:rsidR="0030091B" w:rsidRPr="00B60DB3" w:rsidRDefault="0030091B" w:rsidP="00B60DB3">
            <w:pPr>
              <w:pStyle w:val="ConsPlusNormal"/>
              <w:ind w:left="-52" w:right="-129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Соглаше</w:t>
            </w:r>
            <w:proofErr w:type="spellEnd"/>
          </w:p>
          <w:p w:rsidR="0030091B" w:rsidRPr="00B60DB3" w:rsidRDefault="0030091B" w:rsidP="00B60DB3">
            <w:pPr>
              <w:pStyle w:val="ConsPlusNormal"/>
              <w:ind w:right="-129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B60D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81" w:type="dxa"/>
            <w:vMerge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91B" w:rsidRPr="00B60DB3" w:rsidTr="00DE361D">
        <w:tc>
          <w:tcPr>
            <w:tcW w:w="56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6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72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81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1" w:type="dxa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0091B" w:rsidRPr="00B60DB3" w:rsidTr="00DE361D">
        <w:tc>
          <w:tcPr>
            <w:tcW w:w="56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91B" w:rsidRPr="00B60DB3" w:rsidTr="00DE361D">
        <w:tc>
          <w:tcPr>
            <w:tcW w:w="56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91B" w:rsidRPr="00B60DB3" w:rsidTr="00DE361D">
        <w:tc>
          <w:tcPr>
            <w:tcW w:w="56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91B" w:rsidRPr="00B60DB3" w:rsidTr="00DE361D">
        <w:tc>
          <w:tcPr>
            <w:tcW w:w="56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91B" w:rsidRPr="00B60DB3" w:rsidTr="00DE361D">
        <w:tc>
          <w:tcPr>
            <w:tcW w:w="56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91B" w:rsidRPr="00B60DB3" w:rsidTr="00DE361D">
        <w:tc>
          <w:tcPr>
            <w:tcW w:w="56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91B" w:rsidRPr="00B60DB3" w:rsidTr="00DE361D">
        <w:tc>
          <w:tcPr>
            <w:tcW w:w="1794" w:type="dxa"/>
            <w:gridSpan w:val="2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0DB3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1" w:type="dxa"/>
          </w:tcPr>
          <w:p w:rsidR="0030091B" w:rsidRPr="00B60DB3" w:rsidRDefault="0030091B" w:rsidP="00DE361D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0091B" w:rsidRPr="0030091B" w:rsidRDefault="0030091B" w:rsidP="00F50A6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0091B" w:rsidRPr="0030091B" w:rsidRDefault="0030091B" w:rsidP="0030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Руководитель ____________________________ (Ф.И.О.)</w:t>
      </w:r>
    </w:p>
    <w:p w:rsidR="0030091B" w:rsidRPr="0030091B" w:rsidRDefault="0030091B" w:rsidP="0030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091B" w:rsidRPr="0030091B" w:rsidRDefault="0030091B" w:rsidP="0030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Главный бухгалтер ______________________ (Ф.И.О.)</w:t>
      </w:r>
    </w:p>
    <w:p w:rsidR="0030091B" w:rsidRPr="0030091B" w:rsidRDefault="0030091B" w:rsidP="00F50A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091B" w:rsidRPr="0030091B" w:rsidRDefault="0030091B" w:rsidP="0030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0091B" w:rsidRPr="0030091B" w:rsidRDefault="0030091B" w:rsidP="0030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30091B" w:rsidRPr="0030091B" w:rsidRDefault="0030091B" w:rsidP="0030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91B">
        <w:rPr>
          <w:rFonts w:ascii="Times New Roman" w:hAnsi="Times New Roman" w:cs="Times New Roman"/>
          <w:sz w:val="24"/>
          <w:szCs w:val="24"/>
        </w:rPr>
        <w:t>Телефон:</w:t>
      </w:r>
    </w:p>
    <w:p w:rsidR="0030091B" w:rsidRPr="0030091B" w:rsidRDefault="0030091B" w:rsidP="0030091B">
      <w:pPr>
        <w:jc w:val="center"/>
      </w:pPr>
      <w:r w:rsidRPr="0030091B">
        <w:t>ГЕОРГИЕВСКИЙ СЕЛЬСКИЙ СОВЕТ ДЕПУТАТОВ</w:t>
      </w:r>
    </w:p>
    <w:p w:rsidR="0030091B" w:rsidRPr="0030091B" w:rsidRDefault="0030091B" w:rsidP="0030091B">
      <w:pPr>
        <w:jc w:val="center"/>
      </w:pPr>
      <w:r w:rsidRPr="0030091B">
        <w:t>КАНСКОГО РАЙОНА КРАСНОЯРСКОГО КРАЯ</w:t>
      </w:r>
    </w:p>
    <w:p w:rsidR="0030091B" w:rsidRPr="0030091B" w:rsidRDefault="0030091B" w:rsidP="0030091B">
      <w:pPr>
        <w:jc w:val="center"/>
      </w:pPr>
    </w:p>
    <w:p w:rsidR="0030091B" w:rsidRPr="0030091B" w:rsidRDefault="0030091B" w:rsidP="0030091B">
      <w:pPr>
        <w:jc w:val="center"/>
      </w:pPr>
      <w:r w:rsidRPr="0030091B">
        <w:t>РЕШЕНИЕ</w:t>
      </w:r>
    </w:p>
    <w:p w:rsidR="0030091B" w:rsidRPr="0030091B" w:rsidRDefault="0030091B" w:rsidP="0030091B"/>
    <w:p w:rsidR="0030091B" w:rsidRPr="0030091B" w:rsidRDefault="0030091B" w:rsidP="0030091B">
      <w:r w:rsidRPr="0030091B">
        <w:t xml:space="preserve">21 октября 2022 г.                      </w:t>
      </w:r>
      <w:r w:rsidR="00352ECE">
        <w:t xml:space="preserve">             </w:t>
      </w:r>
      <w:proofErr w:type="gramStart"/>
      <w:r w:rsidRPr="0030091B">
        <w:t>с</w:t>
      </w:r>
      <w:proofErr w:type="gramEnd"/>
      <w:r w:rsidRPr="0030091B">
        <w:t xml:space="preserve">. Георгиевка                                        </w:t>
      </w:r>
      <w:r w:rsidR="00352ECE">
        <w:t xml:space="preserve">          </w:t>
      </w:r>
      <w:r w:rsidRPr="0030091B">
        <w:t xml:space="preserve">№ 26-124 </w:t>
      </w:r>
    </w:p>
    <w:p w:rsidR="0030091B" w:rsidRPr="0030091B" w:rsidRDefault="0030091B" w:rsidP="0030091B"/>
    <w:p w:rsidR="0030091B" w:rsidRPr="0030091B" w:rsidRDefault="0030091B" w:rsidP="0030091B">
      <w:pPr>
        <w:jc w:val="both"/>
      </w:pPr>
      <w:r w:rsidRPr="0030091B">
        <w:t>О согласовании перечня имущества, подлежащего передаче из собственности</w:t>
      </w:r>
    </w:p>
    <w:p w:rsidR="0030091B" w:rsidRPr="0030091B" w:rsidRDefault="0030091B" w:rsidP="0030091B">
      <w:pPr>
        <w:jc w:val="both"/>
      </w:pPr>
      <w:r w:rsidRPr="0030091B">
        <w:t xml:space="preserve">муниципального образования Георгиевский сельсовет </w:t>
      </w:r>
      <w:proofErr w:type="spellStart"/>
      <w:r w:rsidRPr="0030091B">
        <w:t>Канского</w:t>
      </w:r>
      <w:proofErr w:type="spellEnd"/>
      <w:r w:rsidRPr="0030091B">
        <w:t xml:space="preserve"> района Красноярского края собственность муниципального образования </w:t>
      </w:r>
      <w:proofErr w:type="spellStart"/>
      <w:r w:rsidRPr="0030091B">
        <w:t>Канский</w:t>
      </w:r>
      <w:proofErr w:type="spellEnd"/>
      <w:r w:rsidRPr="0030091B">
        <w:t xml:space="preserve"> район Красноярского края</w:t>
      </w:r>
    </w:p>
    <w:p w:rsidR="0030091B" w:rsidRPr="0030091B" w:rsidRDefault="0030091B" w:rsidP="0030091B"/>
    <w:p w:rsidR="0030091B" w:rsidRPr="0030091B" w:rsidRDefault="0030091B" w:rsidP="00F50A65">
      <w:pPr>
        <w:ind w:firstLine="709"/>
        <w:jc w:val="both"/>
      </w:pPr>
      <w:r w:rsidRPr="0030091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</w:t>
      </w:r>
      <w:r w:rsidRPr="0030091B">
        <w:lastRenderedPageBreak/>
        <w:t>муниципальными образованиями края», руководствуясь ст. 20 Устава Георгиевского сельсовета, сельский Совет депутатов РЕШИЛ:</w:t>
      </w:r>
    </w:p>
    <w:p w:rsidR="0030091B" w:rsidRPr="0030091B" w:rsidRDefault="0030091B" w:rsidP="0030091B">
      <w:pPr>
        <w:ind w:firstLine="540"/>
        <w:jc w:val="both"/>
      </w:pPr>
      <w:r w:rsidRPr="0030091B">
        <w:t xml:space="preserve">1.Согласовать перечень имущества, подлежащего передаче из собственности муниципального образования Георгиевский сельсовет </w:t>
      </w:r>
      <w:proofErr w:type="spellStart"/>
      <w:r w:rsidRPr="0030091B">
        <w:t>Канского</w:t>
      </w:r>
      <w:proofErr w:type="spellEnd"/>
      <w:r w:rsidRPr="0030091B">
        <w:t xml:space="preserve"> района Красноярского края в собственность муниципального образования </w:t>
      </w:r>
      <w:proofErr w:type="spellStart"/>
      <w:r w:rsidRPr="0030091B">
        <w:t>Канский</w:t>
      </w:r>
      <w:proofErr w:type="spellEnd"/>
      <w:r w:rsidRPr="0030091B">
        <w:t xml:space="preserve"> район Красноярского края, согласно приложению к настоящему решению.</w:t>
      </w:r>
    </w:p>
    <w:p w:rsidR="0030091B" w:rsidRPr="0030091B" w:rsidRDefault="0030091B" w:rsidP="0030091B">
      <w:pPr>
        <w:ind w:firstLine="540"/>
        <w:jc w:val="both"/>
      </w:pPr>
      <w:r w:rsidRPr="0030091B">
        <w:t>2.</w:t>
      </w:r>
      <w:proofErr w:type="gramStart"/>
      <w:r w:rsidRPr="0030091B">
        <w:t>Контроль за</w:t>
      </w:r>
      <w:proofErr w:type="gramEnd"/>
      <w:r w:rsidRPr="0030091B">
        <w:t xml:space="preserve"> исполнением настоящего решения возложить на постоянную комиссию по экономике, финансам и бюджету.</w:t>
      </w:r>
    </w:p>
    <w:p w:rsidR="0030091B" w:rsidRPr="0030091B" w:rsidRDefault="0030091B" w:rsidP="0030091B">
      <w:pPr>
        <w:ind w:firstLine="540"/>
        <w:jc w:val="both"/>
      </w:pPr>
      <w:r w:rsidRPr="0030091B">
        <w:t xml:space="preserve">3.Настоящее решение вступает в силу в день, следующим за днем его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информационно-телекоммуникационной сети «Интернет» </w:t>
      </w:r>
      <w:proofErr w:type="spellStart"/>
      <w:r w:rsidRPr="0030091B">
        <w:t>георгиевка</w:t>
      </w:r>
      <w:proofErr w:type="gramStart"/>
      <w:r w:rsidRPr="0030091B">
        <w:t>.р</w:t>
      </w:r>
      <w:proofErr w:type="gramEnd"/>
      <w:r w:rsidRPr="0030091B">
        <w:t>ус</w:t>
      </w:r>
      <w:proofErr w:type="spellEnd"/>
      <w:r w:rsidRPr="0030091B">
        <w:t>.</w:t>
      </w:r>
    </w:p>
    <w:p w:rsidR="0030091B" w:rsidRPr="0030091B" w:rsidRDefault="0030091B" w:rsidP="00352ECE">
      <w:pPr>
        <w:jc w:val="both"/>
      </w:pPr>
    </w:p>
    <w:p w:rsidR="0030091B" w:rsidRPr="0030091B" w:rsidRDefault="0030091B" w:rsidP="0030091B">
      <w:pPr>
        <w:ind w:firstLine="540"/>
        <w:jc w:val="both"/>
      </w:pPr>
    </w:p>
    <w:p w:rsidR="0030091B" w:rsidRPr="0030091B" w:rsidRDefault="0030091B" w:rsidP="0030091B">
      <w:pPr>
        <w:jc w:val="both"/>
      </w:pPr>
      <w:r w:rsidRPr="0030091B">
        <w:t xml:space="preserve">Председатель </w:t>
      </w:r>
      <w:proofErr w:type="gramStart"/>
      <w:r w:rsidRPr="0030091B">
        <w:t>Георгиевского</w:t>
      </w:r>
      <w:proofErr w:type="gramEnd"/>
    </w:p>
    <w:p w:rsidR="0030091B" w:rsidRPr="0030091B" w:rsidRDefault="0030091B" w:rsidP="0030091B">
      <w:pPr>
        <w:jc w:val="both"/>
      </w:pPr>
      <w:r w:rsidRPr="0030091B">
        <w:t xml:space="preserve">сельского Совета депутатов                                                    </w:t>
      </w:r>
      <w:r w:rsidR="00F50A65">
        <w:t xml:space="preserve">                        </w:t>
      </w:r>
      <w:r w:rsidRPr="0030091B">
        <w:t xml:space="preserve">А.Н. </w:t>
      </w:r>
      <w:proofErr w:type="spellStart"/>
      <w:r w:rsidRPr="0030091B">
        <w:t>Живаева</w:t>
      </w:r>
      <w:proofErr w:type="spellEnd"/>
    </w:p>
    <w:p w:rsidR="0030091B" w:rsidRPr="0030091B" w:rsidRDefault="0030091B" w:rsidP="0030091B">
      <w:pPr>
        <w:jc w:val="both"/>
      </w:pPr>
    </w:p>
    <w:p w:rsidR="0030091B" w:rsidRPr="0030091B" w:rsidRDefault="0030091B" w:rsidP="0030091B">
      <w:pPr>
        <w:jc w:val="both"/>
      </w:pPr>
      <w:r w:rsidRPr="0030091B">
        <w:t xml:space="preserve">Глава Георгиевского сельсовета                                            </w:t>
      </w:r>
      <w:r w:rsidR="00F50A65">
        <w:t xml:space="preserve">                         </w:t>
      </w:r>
      <w:r w:rsidRPr="0030091B">
        <w:t>С.В. Панарин</w:t>
      </w:r>
    </w:p>
    <w:p w:rsidR="0030091B" w:rsidRPr="0030091B" w:rsidRDefault="0030091B" w:rsidP="0030091B">
      <w:pPr>
        <w:ind w:firstLine="540"/>
        <w:jc w:val="both"/>
      </w:pPr>
    </w:p>
    <w:p w:rsidR="0030091B" w:rsidRPr="0030091B" w:rsidRDefault="0030091B" w:rsidP="0030091B">
      <w:pPr>
        <w:ind w:firstLine="540"/>
        <w:jc w:val="both"/>
      </w:pPr>
    </w:p>
    <w:p w:rsidR="00352ECE" w:rsidRPr="00B04714" w:rsidRDefault="00010068" w:rsidP="00352ECE">
      <w:pPr>
        <w:jc w:val="right"/>
        <w:rPr>
          <w:bCs/>
          <w:color w:val="000000"/>
        </w:rPr>
      </w:pPr>
      <w:r>
        <w:rPr>
          <w:bCs/>
          <w:color w:val="000000"/>
        </w:rPr>
        <w:t>Приложение</w:t>
      </w:r>
      <w:bookmarkStart w:id="0" w:name="_GoBack"/>
      <w:bookmarkEnd w:id="0"/>
    </w:p>
    <w:p w:rsidR="00352ECE" w:rsidRPr="00B04714" w:rsidRDefault="00352ECE" w:rsidP="00352ECE">
      <w:pPr>
        <w:jc w:val="right"/>
        <w:rPr>
          <w:bCs/>
          <w:color w:val="000000"/>
        </w:rPr>
      </w:pPr>
      <w:r w:rsidRPr="00B04714">
        <w:rPr>
          <w:bCs/>
          <w:color w:val="000000"/>
        </w:rPr>
        <w:t xml:space="preserve">к решению </w:t>
      </w:r>
      <w:proofErr w:type="gramStart"/>
      <w:r w:rsidRPr="00B04714">
        <w:rPr>
          <w:bCs/>
          <w:color w:val="000000"/>
        </w:rPr>
        <w:t>Георгиевского</w:t>
      </w:r>
      <w:proofErr w:type="gramEnd"/>
    </w:p>
    <w:p w:rsidR="00352ECE" w:rsidRPr="00B04714" w:rsidRDefault="00352ECE" w:rsidP="00352ECE">
      <w:pPr>
        <w:jc w:val="right"/>
        <w:rPr>
          <w:bCs/>
          <w:color w:val="000000"/>
        </w:rPr>
      </w:pPr>
      <w:r w:rsidRPr="00B04714">
        <w:rPr>
          <w:bCs/>
          <w:color w:val="000000"/>
        </w:rPr>
        <w:t>сельского Совета депутатов</w:t>
      </w:r>
    </w:p>
    <w:p w:rsidR="00352ECE" w:rsidRPr="00B04714" w:rsidRDefault="00352ECE" w:rsidP="00352ECE">
      <w:pPr>
        <w:jc w:val="right"/>
        <w:rPr>
          <w:bCs/>
          <w:color w:val="000000"/>
        </w:rPr>
      </w:pPr>
      <w:proofErr w:type="spellStart"/>
      <w:r w:rsidRPr="00B04714">
        <w:rPr>
          <w:bCs/>
          <w:color w:val="000000"/>
        </w:rPr>
        <w:t>Канского</w:t>
      </w:r>
      <w:proofErr w:type="spellEnd"/>
      <w:r w:rsidRPr="00B04714">
        <w:rPr>
          <w:bCs/>
          <w:color w:val="000000"/>
        </w:rPr>
        <w:t xml:space="preserve"> района Красноярского края </w:t>
      </w:r>
    </w:p>
    <w:p w:rsidR="00352ECE" w:rsidRDefault="00352ECE" w:rsidP="00705AE1">
      <w:pPr>
        <w:jc w:val="right"/>
      </w:pPr>
      <w:r w:rsidRPr="00B04714">
        <w:rPr>
          <w:bCs/>
          <w:color w:val="000000"/>
        </w:rPr>
        <w:t xml:space="preserve">от </w:t>
      </w:r>
      <w:r>
        <w:rPr>
          <w:bCs/>
          <w:color w:val="000000"/>
        </w:rPr>
        <w:t>21.10</w:t>
      </w:r>
      <w:r w:rsidRPr="00B04714">
        <w:rPr>
          <w:bCs/>
          <w:color w:val="000000"/>
        </w:rPr>
        <w:t xml:space="preserve">.2022 г. № </w:t>
      </w:r>
      <w:r>
        <w:rPr>
          <w:bCs/>
          <w:color w:val="000000"/>
        </w:rPr>
        <w:t>26-124</w:t>
      </w:r>
    </w:p>
    <w:p w:rsidR="00352ECE" w:rsidRDefault="00352ECE" w:rsidP="00352ECE">
      <w:pPr>
        <w:jc w:val="right"/>
      </w:pPr>
    </w:p>
    <w:p w:rsidR="00352ECE" w:rsidRDefault="00352ECE" w:rsidP="00352ECE">
      <w:pPr>
        <w:ind w:firstLine="540"/>
        <w:jc w:val="center"/>
      </w:pPr>
      <w:r w:rsidRPr="0030091B">
        <w:t>Перечень имущества, подлежащего передаче из собственности муниципального образования Георгиевский</w:t>
      </w:r>
      <w:r>
        <w:t xml:space="preserve"> </w:t>
      </w:r>
      <w:r w:rsidRPr="0030091B">
        <w:t xml:space="preserve">сельсовет </w:t>
      </w:r>
      <w:proofErr w:type="spellStart"/>
      <w:r w:rsidRPr="0030091B">
        <w:t>Канского</w:t>
      </w:r>
      <w:proofErr w:type="spellEnd"/>
      <w:r w:rsidRPr="0030091B">
        <w:t xml:space="preserve"> района Красноярского края в собственность муниципального образования</w:t>
      </w:r>
      <w:r>
        <w:t xml:space="preserve"> </w:t>
      </w:r>
      <w:proofErr w:type="spellStart"/>
      <w:r w:rsidRPr="0030091B">
        <w:t>Канский</w:t>
      </w:r>
      <w:proofErr w:type="spellEnd"/>
      <w:r w:rsidRPr="0030091B">
        <w:t xml:space="preserve"> район Красноярского края</w:t>
      </w:r>
    </w:p>
    <w:p w:rsidR="00705AE1" w:rsidRPr="0030091B" w:rsidRDefault="00705AE1" w:rsidP="00352ECE">
      <w:pPr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464"/>
        <w:gridCol w:w="2040"/>
        <w:gridCol w:w="1375"/>
        <w:gridCol w:w="1553"/>
        <w:gridCol w:w="2934"/>
      </w:tblGrid>
      <w:tr w:rsidR="00705AE1" w:rsidRPr="00705AE1" w:rsidTr="00705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 xml:space="preserve">№ </w:t>
            </w:r>
            <w:proofErr w:type="gramStart"/>
            <w:r w:rsidRPr="00705AE1">
              <w:rPr>
                <w:sz w:val="20"/>
                <w:szCs w:val="20"/>
              </w:rPr>
              <w:t>п</w:t>
            </w:r>
            <w:proofErr w:type="gramEnd"/>
            <w:r w:rsidRPr="00705AE1">
              <w:rPr>
                <w:sz w:val="20"/>
                <w:szCs w:val="20"/>
              </w:rPr>
              <w:t>/п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Полное наименование предприятия,</w:t>
            </w:r>
          </w:p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учреждения, наименование имущества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Юридический</w:t>
            </w:r>
          </w:p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адрес предприятия,</w:t>
            </w:r>
          </w:p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учреждения, адрес</w:t>
            </w:r>
          </w:p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нахождения</w:t>
            </w:r>
          </w:p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имущества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Балансовая</w:t>
            </w:r>
          </w:p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стоимость</w:t>
            </w:r>
          </w:p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имущества</w:t>
            </w:r>
          </w:p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по состоянию</w:t>
            </w:r>
          </w:p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 xml:space="preserve">(тыс. </w:t>
            </w:r>
            <w:proofErr w:type="spellStart"/>
            <w:r w:rsidRPr="00705AE1">
              <w:rPr>
                <w:sz w:val="20"/>
                <w:szCs w:val="20"/>
              </w:rPr>
              <w:t>руб</w:t>
            </w:r>
            <w:proofErr w:type="spellEnd"/>
            <w:r w:rsidRPr="00705AE1">
              <w:rPr>
                <w:sz w:val="20"/>
                <w:szCs w:val="20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Назначение</w:t>
            </w:r>
          </w:p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proofErr w:type="gramStart"/>
            <w:r w:rsidRPr="00705AE1">
              <w:rPr>
                <w:sz w:val="20"/>
                <w:szCs w:val="20"/>
              </w:rPr>
              <w:t>(специализация</w:t>
            </w:r>
            <w:proofErr w:type="gramEnd"/>
          </w:p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имущества)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Индивидуализирующие характеристики имущества</w:t>
            </w:r>
          </w:p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</w:p>
        </w:tc>
      </w:tr>
      <w:tr w:rsidR="00705AE1" w:rsidRPr="00705AE1" w:rsidTr="00705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6</w:t>
            </w:r>
          </w:p>
        </w:tc>
      </w:tr>
      <w:tr w:rsidR="00705AE1" w:rsidRPr="00705AE1" w:rsidTr="00705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 xml:space="preserve">Дымовая труба в котельной </w:t>
            </w:r>
            <w:proofErr w:type="gramStart"/>
            <w:r w:rsidRPr="00705AE1">
              <w:rPr>
                <w:sz w:val="20"/>
                <w:szCs w:val="20"/>
              </w:rPr>
              <w:t>с</w:t>
            </w:r>
            <w:proofErr w:type="gramEnd"/>
            <w:r w:rsidRPr="00705AE1">
              <w:rPr>
                <w:sz w:val="20"/>
                <w:szCs w:val="20"/>
              </w:rPr>
              <w:t>. Георгиевка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Красноярский край,</w:t>
            </w:r>
          </w:p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proofErr w:type="spellStart"/>
            <w:r w:rsidRPr="00705AE1">
              <w:rPr>
                <w:sz w:val="20"/>
                <w:szCs w:val="20"/>
              </w:rPr>
              <w:t>Канский</w:t>
            </w:r>
            <w:proofErr w:type="spellEnd"/>
            <w:r w:rsidRPr="00705AE1">
              <w:rPr>
                <w:sz w:val="20"/>
                <w:szCs w:val="20"/>
              </w:rPr>
              <w:t xml:space="preserve"> район,</w:t>
            </w:r>
          </w:p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proofErr w:type="gramStart"/>
            <w:r w:rsidRPr="00705AE1">
              <w:rPr>
                <w:sz w:val="20"/>
                <w:szCs w:val="20"/>
              </w:rPr>
              <w:t>с</w:t>
            </w:r>
            <w:proofErr w:type="gramEnd"/>
            <w:r w:rsidRPr="00705AE1">
              <w:rPr>
                <w:sz w:val="20"/>
                <w:szCs w:val="20"/>
              </w:rPr>
              <w:t>. Георгиевка,</w:t>
            </w:r>
          </w:p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ул. Школьная 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945,85509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 xml:space="preserve">дымовая труба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5AE1" w:rsidRPr="00705AE1" w:rsidRDefault="00705AE1" w:rsidP="00DE361D">
            <w:pPr>
              <w:rPr>
                <w:sz w:val="20"/>
                <w:szCs w:val="20"/>
              </w:rPr>
            </w:pPr>
          </w:p>
        </w:tc>
      </w:tr>
      <w:tr w:rsidR="00705AE1" w:rsidRPr="00705AE1" w:rsidTr="00705AE1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Котел водогрейный №1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Красноярский край,</w:t>
            </w:r>
          </w:p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proofErr w:type="spellStart"/>
            <w:r w:rsidRPr="00705AE1">
              <w:rPr>
                <w:sz w:val="20"/>
                <w:szCs w:val="20"/>
              </w:rPr>
              <w:t>Канский</w:t>
            </w:r>
            <w:proofErr w:type="spellEnd"/>
            <w:r w:rsidRPr="00705AE1">
              <w:rPr>
                <w:sz w:val="20"/>
                <w:szCs w:val="20"/>
              </w:rPr>
              <w:t xml:space="preserve"> район,</w:t>
            </w:r>
          </w:p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proofErr w:type="gramStart"/>
            <w:r w:rsidRPr="00705AE1">
              <w:rPr>
                <w:sz w:val="20"/>
                <w:szCs w:val="20"/>
              </w:rPr>
              <w:t>с</w:t>
            </w:r>
            <w:proofErr w:type="gramEnd"/>
            <w:r w:rsidRPr="00705AE1">
              <w:rPr>
                <w:sz w:val="20"/>
                <w:szCs w:val="20"/>
              </w:rPr>
              <w:t>. Георгиевка,</w:t>
            </w:r>
          </w:p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ул. Школьная 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792,12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Котел водогрейный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Котел стальной водогрейный КВр-0,63 КБ; паспор</w:t>
            </w:r>
            <w:proofErr w:type="gramStart"/>
            <w:r w:rsidRPr="00705AE1">
              <w:rPr>
                <w:sz w:val="20"/>
                <w:szCs w:val="20"/>
              </w:rPr>
              <w:t>т-</w:t>
            </w:r>
            <w:proofErr w:type="gramEnd"/>
            <w:r w:rsidRPr="00705AE1">
              <w:rPr>
                <w:sz w:val="20"/>
                <w:szCs w:val="20"/>
              </w:rPr>
              <w:t xml:space="preserve"> КВР.063.00.000ПС; заводской номер 2223.</w:t>
            </w:r>
          </w:p>
        </w:tc>
      </w:tr>
      <w:tr w:rsidR="00705AE1" w:rsidRPr="00705AE1" w:rsidTr="00F50A65">
        <w:trPr>
          <w:trHeight w:val="8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Котел водогрейный №2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Красноярский край,</w:t>
            </w:r>
          </w:p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proofErr w:type="spellStart"/>
            <w:r w:rsidRPr="00705AE1">
              <w:rPr>
                <w:sz w:val="20"/>
                <w:szCs w:val="20"/>
              </w:rPr>
              <w:t>Канский</w:t>
            </w:r>
            <w:proofErr w:type="spellEnd"/>
            <w:r w:rsidRPr="00705AE1">
              <w:rPr>
                <w:sz w:val="20"/>
                <w:szCs w:val="20"/>
              </w:rPr>
              <w:t xml:space="preserve"> район,</w:t>
            </w:r>
          </w:p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proofErr w:type="gramStart"/>
            <w:r w:rsidRPr="00705AE1">
              <w:rPr>
                <w:sz w:val="20"/>
                <w:szCs w:val="20"/>
              </w:rPr>
              <w:t>с</w:t>
            </w:r>
            <w:proofErr w:type="gramEnd"/>
            <w:r w:rsidRPr="00705AE1">
              <w:rPr>
                <w:sz w:val="20"/>
                <w:szCs w:val="20"/>
              </w:rPr>
              <w:t>. Георгиевка,</w:t>
            </w:r>
          </w:p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ул. Школьная 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jc w:val="center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792,12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jc w:val="both"/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Котел водогрейный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1" w:rsidRPr="00705AE1" w:rsidRDefault="00705AE1" w:rsidP="00DE361D">
            <w:pPr>
              <w:rPr>
                <w:sz w:val="20"/>
                <w:szCs w:val="20"/>
              </w:rPr>
            </w:pPr>
            <w:r w:rsidRPr="00705AE1">
              <w:rPr>
                <w:sz w:val="20"/>
                <w:szCs w:val="20"/>
              </w:rPr>
              <w:t>Котел стальной водогрейный КВр-0,63 КБ; паспор</w:t>
            </w:r>
            <w:proofErr w:type="gramStart"/>
            <w:r w:rsidRPr="00705AE1">
              <w:rPr>
                <w:sz w:val="20"/>
                <w:szCs w:val="20"/>
              </w:rPr>
              <w:t>т-</w:t>
            </w:r>
            <w:proofErr w:type="gramEnd"/>
            <w:r w:rsidRPr="00705AE1">
              <w:rPr>
                <w:sz w:val="20"/>
                <w:szCs w:val="20"/>
              </w:rPr>
              <w:t xml:space="preserve"> КВР.063.00.000ПС; заводской номер 2226.</w:t>
            </w:r>
          </w:p>
        </w:tc>
      </w:tr>
    </w:tbl>
    <w:p w:rsidR="00F50A65" w:rsidRDefault="00F50A65" w:rsidP="00F50A65">
      <w:pPr>
        <w:jc w:val="both"/>
        <w:rPr>
          <w:sz w:val="20"/>
          <w:szCs w:val="20"/>
        </w:rPr>
      </w:pPr>
    </w:p>
    <w:p w:rsidR="00F50A65" w:rsidRDefault="00F50A65" w:rsidP="00F50A65">
      <w:pPr>
        <w:jc w:val="both"/>
        <w:rPr>
          <w:sz w:val="20"/>
          <w:szCs w:val="20"/>
        </w:rPr>
      </w:pPr>
    </w:p>
    <w:p w:rsidR="00F50A65" w:rsidRPr="00CE7273" w:rsidRDefault="00F50A65" w:rsidP="00F50A65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F50A65" w:rsidRPr="00776310" w:rsidRDefault="00F50A65" w:rsidP="00F50A65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F50A65" w:rsidRPr="00776310" w:rsidRDefault="00F50A65" w:rsidP="00F50A65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F50A65" w:rsidRPr="00776310" w:rsidRDefault="00F50A65" w:rsidP="00F50A65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F50A65" w:rsidRPr="00776310" w:rsidRDefault="00F50A65" w:rsidP="00F50A65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3B2EC0" w:rsidRDefault="00F50A65" w:rsidP="00F50A65">
      <w:pPr>
        <w:pStyle w:val="aff5"/>
        <w:jc w:val="left"/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sectPr w:rsidR="003B2EC0" w:rsidSect="00D51C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E9" w:rsidRDefault="008B3BE9" w:rsidP="00D6769D">
      <w:r>
        <w:separator/>
      </w:r>
    </w:p>
  </w:endnote>
  <w:endnote w:type="continuationSeparator" w:id="0">
    <w:p w:rsidR="008B3BE9" w:rsidRDefault="008B3BE9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E9" w:rsidRDefault="008B3BE9" w:rsidP="00D6769D">
      <w:r>
        <w:separator/>
      </w:r>
    </w:p>
  </w:footnote>
  <w:footnote w:type="continuationSeparator" w:id="0">
    <w:p w:rsidR="008B3BE9" w:rsidRDefault="008B3BE9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6A0450"/>
    <w:multiLevelType w:val="multilevel"/>
    <w:tmpl w:val="5D46B6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5"/>
  </w:num>
  <w:num w:numId="14">
    <w:abstractNumId w:val="10"/>
  </w:num>
  <w:num w:numId="15">
    <w:abstractNumId w:val="13"/>
  </w:num>
  <w:num w:numId="16">
    <w:abstractNumId w:val="9"/>
  </w:num>
  <w:num w:numId="17">
    <w:abstractNumId w:val="14"/>
  </w:num>
  <w:num w:numId="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068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85CF3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91B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2ECE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2E7"/>
    <w:rsid w:val="00526F82"/>
    <w:rsid w:val="00526FAE"/>
    <w:rsid w:val="005272EE"/>
    <w:rsid w:val="0052766E"/>
    <w:rsid w:val="00527EC4"/>
    <w:rsid w:val="00531B41"/>
    <w:rsid w:val="005326CB"/>
    <w:rsid w:val="0053277B"/>
    <w:rsid w:val="00532D23"/>
    <w:rsid w:val="005332A8"/>
    <w:rsid w:val="005339C4"/>
    <w:rsid w:val="005343AE"/>
    <w:rsid w:val="00535ED7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3B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05AE1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BE9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0DB3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6211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D7AA9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E6D04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0A65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cp:lastPrinted>2022-06-15T04:53:00Z</cp:lastPrinted>
  <dcterms:created xsi:type="dcterms:W3CDTF">2015-02-24T04:33:00Z</dcterms:created>
  <dcterms:modified xsi:type="dcterms:W3CDTF">2022-10-24T02:04:00Z</dcterms:modified>
</cp:coreProperties>
</file>